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Default Extension="png" ContentType="image/png"/>
  <Override PartName="/document.xml" ContentType="application/vnd.openxmlformats-officedocument.wordprocessingml.document.main+xml"/>
  <Override PartName="/settings.xml" ContentType="application/vnd.openxmlformats-officedocument.wordprocessingml.settings+xml"/>
  <Override PartName="/fonts.xml" ContentType="application/vnd.openxmlformats-officedocument.wordprocessingml.fontTable+xml"/>
  <Override PartName="/numbering.xml" ContentType="application/vnd.openxmlformats-officedocument.wordprocessingml.numbering+xml"/>
  <Override PartName="/footnotes.xml" ContentType="application/vnd.openxmlformats-officedocument.wordprocessingml.footnotes+xml"/>
  <Override PartName="/header1.xml" ContentType="application/vnd.openxmlformats-officedocument.wordprocessingml.header+xml"/>
  <Override PartName="/footer1.xml" ContentType="application/vnd.openxmlformats-officedocument.wordprocessingml.footer+xml"/>
  <Override PartName="/header2.xml" ContentType="application/vnd.openxmlformats-officedocument.wordprocessingml.header+xml"/>
  <Override PartName="/footer2.xml" ContentType="application/vnd.openxmlformats-officedocument.wordprocessingml.footer+xml"/>
  <Override PartName="/header3.xml" ContentType="application/vnd.openxmlformats-officedocument.wordprocessingml.header+xml"/>
  <Override PartName="/footer3.xml" ContentType="application/vnd.openxmlformats-officedocument.wordprocessingml.footer+xml"/>
</Types>
</file>

<file path=_rels/.rels><?xml version="1.0" encoding="UTF-8"?>
<Relationships xmlns="http://schemas.openxmlformats.org/package/2006/relationships">
  <Relationship Id="r1"
    Type="http://schemas.openxmlformats.org/officeDocument/2006/relationships/officeDocument"
    Target="document.xml"/>
</Relationships>

</file>

<file path=_rels/document.xml.rels><?xml version="1.0" encoding="UTF-8"?>
<Relationships xmlns="http://schemas.openxmlformats.org/package/2006/relationships">
  <Relationship Id="r1"
    Type="http://schemas.openxmlformats.org/officeDocument/2006/relationships/settings"
    Target="settings.xml"/>
  <Relationship Id="r2"
    Type="http://schemas.openxmlformats.org/officeDocument/2006/relationships/fontTable"
    Target="fonts.xml"/>
  <Relationship Id="r3"
    Type="http://schemas.openxmlformats.org/officeDocument/2006/relationships/numbering"
    Target="numbering.xml"/>
  <Relationship Id="r4"
    Type="http://schemas.openxmlformats.org/officeDocument/2006/relationships/footnotes"
    Target="footnotes.xml"/>
  <Relationship Id="r5"
    Type="http://schemas.openxmlformats.org/officeDocument/2006/relationships/header"
    Target="header1.xml"/>
  <Relationship Id="r6"
    Type="http://schemas.openxmlformats.org/officeDocument/2006/relationships/footer"
    Target="footer1.xml"/>
  <Relationship Id="r7"
    Type="http://schemas.openxmlformats.org/officeDocument/2006/relationships/header"
    Target="header2.xml"/>
  <Relationship Id="r8"
    Type="http://schemas.openxmlformats.org/officeDocument/2006/relationships/footer"
    Target="footer2.xml"/>
  <Relationship Id="r9"
    Type="http://schemas.openxmlformats.org/officeDocument/2006/relationships/header"
    Target="header3.xml"/>
  <Relationship Id="r10"
    Type="http://schemas.openxmlformats.org/officeDocument/2006/relationships/footer"
    Target="footer3.xml"/>
</Relationships>

</file>

<file path=document.xml><?xml version="1.0" encoding="utf-8"?>
<w:document xmlns:w="http://schemas.openxmlformats.org/wordprocessingml/2006/main" xmlns:a="http://schemas.openxmlformats.org/drawingml/2006/main" xmlns:p="http://schemas.openxmlformats.org/drawingml/2006/picture" xmlns:wp="http://schemas.openxmlformats.org/drawingml/2006/wordprocessingDrawing" xmlns:r="http://schemas.openxmlformats.org/officeDocument/2006/relationships" xmlns:v="urn:schemas-microsoft-com:vml">
  <w:body>
    <w:p>
      <w:pPr>
        <w:spacing w:before="1134" w:after="0" w:line="239" w:lineRule="atLeast"/>
      </w:pPr>
      <w:r>
        <w:rPr>
          <w:rFonts w:ascii="MgOpenCanonica" w:hAnsi="MgOpenCanonica"/>
          <w:b/>
          <w:color w:val="000000"/>
          <w:sz w:val="24"/>
        </w:rPr>
        <w:t>SEPA: So meistern Sie die Umstellung auf den SEPA-Zahlungsverkehr</w:t>
      </w:r>
      <w:r>
        <w:rPr>
          <w:rFonts w:ascii="MgOpenCanonica" w:hAnsi="MgOpenCanonica"/>
          <w:color w:val="000000"/>
          <w:sz w:val="18"/>
        </w:rPr>
        <w:t xml:space="preserve"> </w:t>
      </w:r>
      <w:r>
        <w:rPr>
          <w:rFonts w:ascii="MgOpenCanonica" w:hAnsi="MgOpenCanonica"/>
          <w:color w:val="444444"/>
          <w:sz w:val="14"/>
        </w:rPr>
        <w:t>(</w:t>
      </w:r>
      <w:r>
        <w:rPr>
          <w:rFonts w:ascii="MgOpenCanonica" w:hAnsi="MgOpenCanonica"/>
          <w:color w:val="444444"/>
          <w:sz w:val="14"/>
        </w:rPr>
        <w:t>HI3655141</w:t>
      </w:r>
      <w:r>
        <w:rPr>
          <w:rFonts w:ascii="MgOpenCanonica" w:hAnsi="MgOpenCanonica"/>
          <w:color w:val="444444"/>
          <w:sz w:val="14"/>
        </w:rPr>
        <w:t>)</w:t>
      </w:r>
    </w:p>
    <w:p>
      <w:pPr>
        <w:spacing w:before="567" w:after="0" w:line="239" w:lineRule="atLeast"/>
      </w:pPr>
      <w:r>
        <w:rPr>
          <w:rFonts w:ascii="MgOpenCanonica" w:hAnsi="MgOpenCanonica"/>
          <w:b/>
          <w:color w:val="000000"/>
          <w:sz w:val="24"/>
        </w:rPr>
        <w:t>Einführung</w:t>
      </w:r>
    </w:p>
    <w:p>
      <w:pPr>
        <w:pBdr>
          <w:bottom w:val="none" w:space="5"/>
        </w:pBdr>
        <w:spacing w:before="90" w:after="0" w:line="239" w:lineRule="atLeast"/>
        <w:jc w:val="both"/>
      </w:pPr>
      <w:r>
        <w:rPr>
          <w:rFonts w:ascii="MgOpenCanonica" w:hAnsi="MgOpenCanonica"/>
          <w:color w:val="000000"/>
          <w:sz w:val="18"/>
        </w:rPr>
        <w:t>Mit SEPA (Single Euro Payments Area) ist ein einheitlicher Zahlungsraum geschaffen worden, in dem mit Euro gezahlt wird. Um das zu verwirklichen, gelten ab dem 1.2.2014 neue Regeln bei der Abwicklung von Bankgeschäften im In- und Ausland. Rechtliche Veränderungen, neue Fristen und Abläufe gibt es vor allem beim Lastschriftverfahren. Unternehmen müssen bis zum 1.2.2014 ihre Abläufe entsprechend umgestellt und die notwendigen Daten zur Hand haben. Die Umstellung auf SEPA ist eine Herausforderung für Unternehmen, weil dazu technische Umstellungen notwendig sind und weil die Auswirkungen nicht auf die Buchhaltung beschränkt bleiben. Doch SEPA bietet auch Erleichterungen, gerade bei Geschäftsbeziehungen mit dem Ausland. In diesem Beitrag erfahren Sie, wie Sie die SEPA-Umstellung in Ihrem Unternehmen meistern.</w:t>
      </w:r>
    </w:p>
    <w:p>
      <w:pPr>
        <w:spacing w:before="283" w:after="0" w:line="239" w:lineRule="atLeast"/>
      </w:pPr>
      <w:r>
        <w:rPr>
          <w:rFonts w:ascii="MgOpenCanonica" w:hAnsi="MgOpenCanonica"/>
          <w:b/>
          <w:color w:val="000000"/>
          <w:sz w:val="24"/>
        </w:rPr>
        <w:t>1 Was bedeutet SEPA?</w:t>
      </w:r>
      <w:r>
        <w:rPr>
          <w:rFonts w:ascii="MgOpenCanonica" w:hAnsi="MgOpenCanonica"/>
          <w:color w:val="000000"/>
          <w:sz w:val="18"/>
        </w:rPr>
        <w:t xml:space="preserve"> </w:t>
      </w:r>
      <w:r>
        <w:rPr>
          <w:rFonts w:ascii="MgOpenCanonica" w:hAnsi="MgOpenCanonica"/>
          <w:color w:val="444444"/>
          <w:sz w:val="14"/>
        </w:rPr>
        <w:t>(</w:t>
      </w:r>
      <w:r>
        <w:rPr>
          <w:rFonts w:ascii="MgOpenCanonica" w:hAnsi="MgOpenCanonica"/>
          <w:color w:val="444444"/>
          <w:sz w:val="14"/>
        </w:rPr>
        <w:t>HI3722819</w:t>
      </w:r>
      <w:r>
        <w:rPr>
          <w:rFonts w:ascii="MgOpenCanonica" w:hAnsi="MgOpenCanonica"/>
          <w:color w:val="444444"/>
          <w:sz w:val="14"/>
        </w:rPr>
        <w:t>)</w:t>
      </w:r>
    </w:p>
    <w:p>
      <w:pPr>
        <w:pBdr>
          <w:bottom w:val="none" w:space="5"/>
        </w:pBdr>
        <w:spacing w:before="90" w:after="0" w:line="239" w:lineRule="atLeast"/>
        <w:jc w:val="both"/>
      </w:pPr>
      <w:r>
        <w:rPr>
          <w:rFonts w:ascii="MgOpenCanonica" w:hAnsi="MgOpenCanonica"/>
          <w:color w:val="000000"/>
          <w:sz w:val="18"/>
        </w:rPr>
        <w:t>SEPA ist die Abkürzung für Single Euro Payments Area und bedeutet "einheitlicher Euro-Zahlungsraum". Dieser einheitliche Zahlungsraum für den Euro umfasst 32 Staaten und wurde geschaffen, um vor allem kleinen und mittleren Unternehmen und Verbrauchern den grenzüberschreitenden Geldtransfer zu erleichtern. Dazu sind Vereinheitlichungen in den Bankabläufen und im lokalen Recht notwendig, die auch im jeweiligen Inland gelten. Dadurch ändern sich die Abläufe im Zahlungsverkehr sowohl für das Inland wie auch für Zahlungen ins bzw. vom Ausland.</w:t>
      </w:r>
    </w:p>
    <w:p>
      <w:pPr>
        <w:spacing w:before="283" w:after="0" w:line="239" w:lineRule="atLeast"/>
      </w:pPr>
      <w:r>
        <w:rPr>
          <w:rFonts w:ascii="MgOpenCanonica" w:hAnsi="MgOpenCanonica"/>
          <w:b/>
          <w:color w:val="000000"/>
          <w:sz w:val="24"/>
        </w:rPr>
        <w:t>2 Wer ist betroffen?</w:t>
      </w:r>
      <w:r>
        <w:rPr>
          <w:rFonts w:ascii="MgOpenCanonica" w:hAnsi="MgOpenCanonica"/>
          <w:color w:val="000000"/>
          <w:sz w:val="18"/>
        </w:rPr>
        <w:t xml:space="preserve"> </w:t>
      </w:r>
      <w:r>
        <w:rPr>
          <w:rFonts w:ascii="MgOpenCanonica" w:hAnsi="MgOpenCanonica"/>
          <w:color w:val="444444"/>
          <w:sz w:val="14"/>
        </w:rPr>
        <w:t>(</w:t>
      </w:r>
      <w:r>
        <w:rPr>
          <w:rFonts w:ascii="MgOpenCanonica" w:hAnsi="MgOpenCanonica"/>
          <w:color w:val="444444"/>
          <w:sz w:val="14"/>
        </w:rPr>
        <w:t>HI3722820</w:t>
      </w:r>
      <w:r>
        <w:rPr>
          <w:rFonts w:ascii="MgOpenCanonica" w:hAnsi="MgOpenCanonica"/>
          <w:color w:val="444444"/>
          <w:sz w:val="14"/>
        </w:rPr>
        <w:t>)</w:t>
      </w:r>
    </w:p>
    <w:p>
      <w:pPr>
        <w:pBdr>
          <w:bottom w:val="none" w:space="5"/>
        </w:pBdr>
        <w:spacing w:before="90" w:after="0" w:line="239" w:lineRule="atLeast"/>
        <w:jc w:val="both"/>
      </w:pPr>
      <w:r>
        <w:rPr>
          <w:rFonts w:ascii="MgOpenCanonica" w:hAnsi="MgOpenCanonica"/>
          <w:color w:val="000000"/>
          <w:sz w:val="18"/>
        </w:rPr>
        <w:t>Betroffen ist jeder Inhaber eines Bankkontos, jedoch unterschiedlich umfangreich. Wie weit Sie betroffen sind, hängt von den unterschiedlichen Nutzungsarten des Zahlungsverkehrs in Ihrem Unternehmen ab. Die folgende Tabelle gibt eine Übersicht, inwiefern Ihr Unternehmen als Schuldner bzw. als Gläubiger von der SEPA-Umstellung betroffen ist:</w:t>
      </w:r>
    </w:p>
    <w:p>
      <w:pPr>
        <w:pBdr>
          <w:bottom w:val="none" w:space="5"/>
        </w:pBdr>
        <w:spacing w:before="90" w:after="0" w:line="239" w:lineRule="atLeast"/>
        <w:jc w:val="both"/>
      </w:pPr>
      <w:r>
        <w:rPr>
          <w:rFonts w:ascii="MgOpenCanonica" w:hAnsi="MgOpenCanonica"/>
          <w:b/>
          <w:color w:val="000000"/>
          <w:sz w:val="18"/>
        </w:rPr>
        <w:t>Übersicht:</w:t>
      </w:r>
    </w:p>
    <w:p>
      <w:pPr>
        <w:spacing w:before="90" w:after="0" w:line="239" w:lineRule="atLeast"/>
      </w:pPr>
      <w:r>
        <w:rPr>
          <w:rFonts w:ascii="MgOpenCanonica" w:hAnsi="MgOpenCanonica"/>
          <w:color w:val="000000"/>
          <w:sz w:val="18"/>
        </w:rPr>
        <w:t> </w:t>
      </w:r>
    </w:p>
    <w:p>
      <w:pPr>
        <w:spacing w:before="0" w:after="0" w:line="240" w:lineRule="auto"/>
        <w:rPr>
          <w:sz w:val="18"/>
        </w:rPr>
      </w:pPr>
    </w:p>
    <w:tbl>
      <w:tblPr>
        <w:tblInd w:w="80" w:type="dxa"/>
        <w:tblLayout w:type="fixed"/>
      </w:tblPr>
      <w:tblGrid>
        <w:gridCol w:w="1338"/>
        <w:gridCol w:w="1434"/>
        <w:gridCol w:w="3345"/>
        <w:gridCol w:w="3441"/>
      </w:tblGrid>
      <w:tr>
        <w:tblPrEx/>
        <w:trPr/>
        <w:tc>
          <w:tcPr>
            <w:tcBorders>
              <w:top w:val="single" w:sz="8" w:color="000000"/>
              <w:left w:val="single" w:sz="8" w:color="000000"/>
              <w:bottom w:val="single" w:sz="6" w:color="000000"/>
              <w:right w:val="single" w:sz="6" w:color="000000"/>
            </w:tcBorders>
            <w:shd w:val="clear" w:fill="cccccc"/>
            <w:tcMar>
              <w:top w:w="30" w:type="dxa"/>
              <w:left w:w="30" w:type="dxa"/>
              <w:bottom w:w="30" w:type="dxa"/>
              <w:right w:w="30" w:type="dxa"/>
            </w:tcMar>
            <w:vAlign w:val="top"/>
          </w:tcPr>
          <w:p>
            <w:pPr>
              <w:spacing w:before="0" w:after="0" w:line="239" w:lineRule="atLeast"/>
              <w:ind w:left="60" w:right="75" w:firstLine="0"/>
              <w:jc w:val="center"/>
            </w:pPr>
            <w:r>
              <w:rPr>
                <w:rFonts w:ascii="MgOpenCanonica" w:hAnsi="MgOpenCanonica"/>
                <w:color w:val="000000"/>
                <w:sz w:val="18"/>
              </w:rPr>
              <w:t>Schuldner/Gläubiger</w:t>
            </w:r>
          </w:p>
        </w:tc>
        <w:tc>
          <w:tcPr>
            <w:tcBorders>
              <w:top w:val="single" w:sz="8" w:color="000000"/>
              <w:bottom w:val="single" w:sz="6" w:color="000000"/>
              <w:right w:val="single" w:sz="6" w:color="000000"/>
            </w:tcBorders>
            <w:shd w:val="clear" w:fill="cccccc"/>
            <w:tcMar>
              <w:top w:w="30" w:type="dxa"/>
              <w:left w:w="30" w:type="dxa"/>
              <w:bottom w:w="30" w:type="dxa"/>
              <w:right w:w="30" w:type="dxa"/>
            </w:tcMar>
            <w:vAlign w:val="top"/>
          </w:tcPr>
          <w:p>
            <w:pPr>
              <w:spacing w:before="0" w:after="0" w:line="239" w:lineRule="atLeast"/>
              <w:ind w:left="60" w:right="75" w:firstLine="0"/>
              <w:jc w:val="center"/>
            </w:pPr>
            <w:r>
              <w:rPr>
                <w:rFonts w:ascii="MgOpenCanonica" w:hAnsi="MgOpenCanonica"/>
                <w:color w:val="000000"/>
                <w:sz w:val="18"/>
              </w:rPr>
              <w:t>Partner</w:t>
            </w:r>
          </w:p>
        </w:tc>
        <w:tc>
          <w:tcPr>
            <w:tcBorders>
              <w:top w:val="single" w:sz="8" w:color="000000"/>
              <w:bottom w:val="single" w:sz="6" w:color="000000"/>
              <w:right w:val="single" w:sz="6" w:color="000000"/>
            </w:tcBorders>
            <w:shd w:val="clear" w:fill="cccccc"/>
            <w:tcMar>
              <w:top w:w="30" w:type="dxa"/>
              <w:left w:w="30" w:type="dxa"/>
              <w:bottom w:w="30" w:type="dxa"/>
              <w:right w:w="30" w:type="dxa"/>
            </w:tcMar>
            <w:vAlign w:val="top"/>
          </w:tcPr>
          <w:p>
            <w:pPr>
              <w:spacing w:before="0" w:after="0" w:line="239" w:lineRule="atLeast"/>
              <w:ind w:left="60" w:right="75" w:firstLine="0"/>
              <w:jc w:val="center"/>
            </w:pPr>
            <w:r>
              <w:rPr>
                <w:rFonts w:ascii="MgOpenCanonica" w:hAnsi="MgOpenCanonica"/>
                <w:color w:val="000000"/>
                <w:sz w:val="18"/>
              </w:rPr>
              <w:t>Betroffenheit</w:t>
            </w:r>
          </w:p>
        </w:tc>
        <w:tc>
          <w:tcPr>
            <w:tcBorders>
              <w:top w:val="single" w:sz="8" w:color="000000"/>
              <w:bottom w:val="single" w:sz="6" w:color="000000"/>
              <w:right w:val="single" w:sz="8" w:color="000000"/>
            </w:tcBorders>
            <w:shd w:val="clear" w:fill="cccccc"/>
            <w:tcMar>
              <w:top w:w="30" w:type="dxa"/>
              <w:left w:w="30" w:type="dxa"/>
              <w:bottom w:w="30" w:type="dxa"/>
              <w:right w:w="30" w:type="dxa"/>
            </w:tcMar>
            <w:vAlign w:val="top"/>
          </w:tcPr>
          <w:p>
            <w:pPr>
              <w:spacing w:before="0" w:after="0" w:line="239" w:lineRule="atLeast"/>
              <w:ind w:left="60" w:right="60" w:firstLine="0"/>
              <w:jc w:val="center"/>
            </w:pPr>
            <w:r>
              <w:rPr>
                <w:rFonts w:ascii="MgOpenCanonica" w:hAnsi="MgOpenCanonica"/>
                <w:color w:val="000000"/>
                <w:sz w:val="18"/>
              </w:rPr>
              <w:t>Umstellung</w:t>
            </w:r>
          </w:p>
        </w:tc>
      </w:tr>
      <w:tr>
        <w:tblPrEx/>
        <w:trPr/>
        <w:tc>
          <w:tcPr>
            <w:vMerge w:val="restart"/>
            <w:tcBorders>
              <w:left w:val="single" w:sz="8" w:color="000000"/>
              <w:right w:val="single" w:sz="6" w:color="000000"/>
            </w:tcBorders>
            <w:tcMar>
              <w:top w:w="45" w:type="dxa"/>
              <w:left w:w="90" w:type="dxa"/>
              <w:right w:w="90" w:type="dxa"/>
            </w:tcMar>
            <w:vAlign w:val="top"/>
          </w:tcPr>
          <w:p>
            <w:pPr>
              <w:spacing w:before="0" w:after="0" w:line="239" w:lineRule="atLeast"/>
              <w:ind w:left="90" w:right="105" w:firstLine="0"/>
            </w:pPr>
            <w:r>
              <w:rPr>
                <w:rFonts w:ascii="MgOpenCanonica" w:hAnsi="MgOpenCanonica"/>
                <w:color w:val="000000"/>
                <w:sz w:val="18"/>
              </w:rPr>
              <w:t>Sie sind der Schuldner</w:t>
            </w:r>
          </w:p>
        </w:tc>
        <w:tc>
          <w:tcPr>
            <w:vMerge w:val="restart"/>
            <w:tcBorders>
              <w:right w:val="single" w:sz="6" w:color="000000"/>
            </w:tcBorders>
            <w:tcMar>
              <w:top w:w="45" w:type="dxa"/>
              <w:left w:w="90" w:type="dxa"/>
              <w:right w:w="90" w:type="dxa"/>
            </w:tcMar>
            <w:vAlign w:val="top"/>
          </w:tcPr>
          <w:p>
            <w:pPr>
              <w:spacing w:before="0" w:after="0" w:line="239" w:lineRule="atLeast"/>
              <w:ind w:left="90" w:right="105" w:firstLine="0"/>
            </w:pPr>
            <w:r>
              <w:rPr>
                <w:rFonts w:ascii="MgOpenCanonica" w:hAnsi="MgOpenCanonica"/>
                <w:color w:val="000000"/>
                <w:sz w:val="18"/>
              </w:rPr>
              <w:t>Lieferant</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Sie müssen Ihre Verbindlichkeiten auf das Konto des Lieferanten einzahlen.</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Bankinformationen der Lieferanten durch IBAN ersetzen</w:t>
            </w:r>
          </w:p>
        </w:tc>
      </w:tr>
      <w:tr>
        <w:tblPrEx/>
        <w:trPr/>
        <w:tc>
          <w:tcPr>
            <w:vMerge w:val="continue"/>
            <w:tcBorders>
              <w:left w:val="single" w:sz="8" w:color="000000"/>
              <w:right w:val="single" w:sz="6" w:color="000000"/>
            </w:tcBorders>
            <w:tcMar>
              <w:left w:w="90" w:type="dxa"/>
              <w:right w:w="90" w:type="dxa"/>
            </w:tcMar>
            <w:vAlign w:val="top"/>
          </w:tcPr>
          <w:p>
            <w:pPr>
              <w:spacing w:before="0" w:after="0" w:line="240" w:lineRule="auto"/>
            </w:pPr>
          </w:p>
        </w:tc>
        <w:tc>
          <w:tcPr>
            <w:vMerge w:val="continue"/>
            <w:tcBorders>
              <w:bottom w:val="single" w:sz="6" w:color="000000"/>
              <w:right w:val="single" w:sz="6" w:color="000000"/>
            </w:tcBorders>
            <w:tcMar>
              <w:left w:w="90" w:type="dxa"/>
              <w:bottom w:w="45" w:type="dxa"/>
              <w:right w:w="90" w:type="dxa"/>
            </w:tcMar>
            <w:vAlign w:val="top"/>
          </w:tcPr>
          <w:p>
            <w:pPr>
              <w:spacing w:before="0" w:after="0" w:line="240" w:lineRule="auto"/>
            </w:pP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 xml:space="preserve">Sie haben mit dem Lieferanten die </w:t>
              <w:softHyphen/>
              <w:t xml:space="preserve">Nutzung des Lastschriftverfahrens </w:t>
              <w:softHyphen/>
              <w:t>vereinbart.</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Ihre Einzugs- oder Abbuchungsermächtigungen müssen SEPA-konform gemacht werden.</w:t>
            </w:r>
          </w:p>
        </w:tc>
      </w:tr>
      <w:tr>
        <w:tblPrEx/>
        <w:trPr/>
        <w:tc>
          <w:tcPr>
            <w:vMerge w:val="continue"/>
            <w:tcBorders>
              <w:left w:val="single" w:sz="8" w:color="000000"/>
              <w:right w:val="single" w:sz="6" w:color="000000"/>
            </w:tcBorders>
            <w:tcMar>
              <w:left w:w="90" w:type="dxa"/>
              <w:right w:w="90" w:type="dxa"/>
            </w:tcMar>
            <w:vAlign w:val="top"/>
          </w:tcPr>
          <w:p>
            <w:pPr>
              <w:spacing w:before="0" w:after="0" w:line="240" w:lineRule="auto"/>
            </w:pP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Mitarbeiter</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Sie müssen das Nettogehalt an den Mitarbeiter überweisen.</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Bankinformationen der Mitarbeiter durch IBAN ersetzen</w:t>
            </w:r>
          </w:p>
        </w:tc>
      </w:tr>
      <w:tr>
        <w:tblPrEx/>
        <w:trPr/>
        <w:tc>
          <w:tcPr>
            <w:vMerge w:val="continue"/>
            <w:tcBorders>
              <w:left w:val="single" w:sz="8" w:color="000000"/>
              <w:bottom w:val="single" w:sz="6" w:color="000000"/>
              <w:right w:val="single" w:sz="6" w:color="000000"/>
            </w:tcBorders>
            <w:tcMar>
              <w:left w:w="90" w:type="dxa"/>
              <w:bottom w:w="45" w:type="dxa"/>
              <w:right w:w="90" w:type="dxa"/>
            </w:tcMar>
            <w:vAlign w:val="top"/>
          </w:tcPr>
          <w:p>
            <w:pPr>
              <w:spacing w:before="0" w:after="0" w:line="240" w:lineRule="auto"/>
            </w:pP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Sonstige</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 xml:space="preserve">Sie müssen Zahlungen an Banken, </w:t>
              <w:softHyphen/>
              <w:t>Behörden, Geschäftspartner, Versicherungen usw. leisten</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 xml:space="preserve">Bankinformationen der sonstigen </w:t>
              <w:softHyphen/>
              <w:t>Partner durch IBAN ersetzen</w:t>
            </w:r>
          </w:p>
        </w:tc>
      </w:tr>
      <w:tr>
        <w:tblPrEx/>
        <w:trPr/>
        <w:tc>
          <w:tcPr>
            <w:vMerge w:val="restart"/>
            <w:tcBorders>
              <w:left w:val="single" w:sz="8" w:color="000000"/>
              <w:right w:val="single" w:sz="6" w:color="000000"/>
            </w:tcBorders>
            <w:tcMar>
              <w:top w:w="45" w:type="dxa"/>
              <w:left w:w="90" w:type="dxa"/>
              <w:right w:w="90" w:type="dxa"/>
            </w:tcMar>
            <w:vAlign w:val="top"/>
          </w:tcPr>
          <w:p>
            <w:pPr>
              <w:spacing w:before="0" w:after="0" w:line="239" w:lineRule="atLeast"/>
              <w:ind w:left="90" w:right="105" w:firstLine="0"/>
            </w:pPr>
            <w:r>
              <w:rPr>
                <w:rFonts w:ascii="MgOpenCanonica" w:hAnsi="MgOpenCanonica"/>
                <w:color w:val="000000"/>
                <w:sz w:val="18"/>
              </w:rPr>
              <w:t>Sie sind der Gläubiger</w:t>
            </w:r>
          </w:p>
        </w:tc>
        <w:tc>
          <w:tcPr>
            <w:vMerge w:val="restart"/>
            <w:tcBorders>
              <w:right w:val="single" w:sz="6" w:color="000000"/>
            </w:tcBorders>
            <w:tcMar>
              <w:top w:w="45" w:type="dxa"/>
              <w:left w:w="90" w:type="dxa"/>
              <w:right w:w="90" w:type="dxa"/>
            </w:tcMar>
            <w:vAlign w:val="top"/>
          </w:tcPr>
          <w:p>
            <w:pPr>
              <w:spacing w:before="0" w:after="0" w:line="239" w:lineRule="atLeast"/>
              <w:ind w:left="90" w:right="105" w:firstLine="0"/>
            </w:pPr>
            <w:r>
              <w:rPr>
                <w:rFonts w:ascii="MgOpenCanonica" w:hAnsi="MgOpenCanonica"/>
                <w:color w:val="000000"/>
                <w:sz w:val="18"/>
              </w:rPr>
              <w:t>Kunden</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Ihre Kunden überweisen die Beträge Ihrer Rechnungen auf Ihr Geschäftskonto.</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 xml:space="preserve">Sie müssen den Kunden Ihre IBAN </w:t>
              <w:softHyphen/>
              <w:t>mitteilen, z. B. auf Ihrem Rechnungs</w:t>
              <w:softHyphen/>
              <w:t>formular</w:t>
            </w:r>
          </w:p>
        </w:tc>
      </w:tr>
      <w:tr>
        <w:tblPrEx/>
        <w:trPr/>
        <w:tc>
          <w:tcPr>
            <w:vMerge w:val="continue"/>
            <w:tcBorders>
              <w:left w:val="single" w:sz="8" w:color="000000"/>
              <w:right w:val="single" w:sz="6" w:color="000000"/>
            </w:tcBorders>
            <w:tcMar>
              <w:left w:w="90" w:type="dxa"/>
              <w:right w:w="90" w:type="dxa"/>
            </w:tcMar>
            <w:vAlign w:val="top"/>
          </w:tcPr>
          <w:p>
            <w:pPr>
              <w:spacing w:before="0" w:after="0" w:line="240" w:lineRule="auto"/>
            </w:pPr>
          </w:p>
        </w:tc>
        <w:tc>
          <w:tcPr>
            <w:vMerge w:val="continue"/>
            <w:tcBorders>
              <w:bottom w:val="single" w:sz="6" w:color="000000"/>
              <w:right w:val="single" w:sz="6" w:color="000000"/>
            </w:tcBorders>
            <w:tcMar>
              <w:left w:w="90" w:type="dxa"/>
              <w:bottom w:w="45" w:type="dxa"/>
              <w:right w:w="90" w:type="dxa"/>
            </w:tcMar>
            <w:vAlign w:val="top"/>
          </w:tcPr>
          <w:p>
            <w:pPr>
              <w:spacing w:before="0" w:after="0" w:line="240" w:lineRule="auto"/>
            </w:pP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 xml:space="preserve">Sie haben mit Ihren Kunden die </w:t>
              <w:softHyphen/>
              <w:t xml:space="preserve">Nutzung des Lastschriftverfahrens </w:t>
              <w:softHyphen/>
              <w:t>vereinbart.</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Sie müssen die Einzugs- oder Abbuchungsermächtigungen SEPA-konform machen. Sie müssen Ihre Abläufe auf die neuen SEPA-Bedingungen einstellen.</w:t>
            </w:r>
          </w:p>
        </w:tc>
      </w:tr>
      <w:tr>
        <w:tblPrEx/>
        <w:trPr/>
        <w:tc>
          <w:tcPr>
            <w:vMerge w:val="continue"/>
            <w:tcBorders>
              <w:left w:val="single" w:sz="8" w:color="000000"/>
              <w:bottom w:val="single" w:sz="8" w:color="000000"/>
              <w:right w:val="single" w:sz="6" w:color="000000"/>
            </w:tcBorders>
            <w:tcMar>
              <w:left w:w="90" w:type="dxa"/>
              <w:bottom w:w="45" w:type="dxa"/>
              <w:right w:w="90" w:type="dxa"/>
            </w:tcMar>
            <w:vAlign w:val="top"/>
          </w:tcPr>
          <w:p>
            <w:pPr>
              <w:spacing w:before="0" w:after="0" w:line="240" w:lineRule="auto"/>
            </w:pPr>
          </w:p>
        </w:tc>
        <w:tc>
          <w:tcPr>
            <w:tcBorders>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Sonstige</w:t>
            </w:r>
          </w:p>
        </w:tc>
        <w:tc>
          <w:tcPr>
            <w:tcBorders>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Sie erhalten Zahlung aus sonstigen Quellen wie Bankkredite, Versicherungsentschädigungen oder Steuerrückzahlungen.</w:t>
            </w:r>
          </w:p>
        </w:tc>
        <w:tc>
          <w:tcPr>
            <w:tcBorders>
              <w:bottom w:val="single" w:sz="8"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Sie müssen bei der Angabe Ihrer Kontoinformationen nur noch die IBAN verwenden.</w:t>
            </w:r>
          </w:p>
        </w:tc>
      </w:tr>
    </w:tbl>
    <w:p>
      <w:pPr>
        <w:spacing w:before="283" w:after="0" w:line="239" w:lineRule="atLeast"/>
      </w:pPr>
      <w:r>
        <w:rPr>
          <w:rFonts w:ascii="MgOpenCanonica" w:hAnsi="MgOpenCanonica"/>
          <w:b/>
          <w:color w:val="000000"/>
          <w:sz w:val="24"/>
        </w:rPr>
        <w:t>3 Was ändert sich mit SEPA?</w:t>
      </w:r>
      <w:r>
        <w:rPr>
          <w:rFonts w:ascii="MgOpenCanonica" w:hAnsi="MgOpenCanonica"/>
          <w:color w:val="000000"/>
          <w:sz w:val="18"/>
        </w:rPr>
        <w:t xml:space="preserve"> </w:t>
      </w:r>
      <w:r>
        <w:rPr>
          <w:rFonts w:ascii="MgOpenCanonica" w:hAnsi="MgOpenCanonica"/>
          <w:color w:val="444444"/>
          <w:sz w:val="14"/>
        </w:rPr>
        <w:t>(</w:t>
      </w:r>
      <w:r>
        <w:rPr>
          <w:rFonts w:ascii="MgOpenCanonica" w:hAnsi="MgOpenCanonica"/>
          <w:color w:val="444444"/>
          <w:sz w:val="14"/>
        </w:rPr>
        <w:t>HI3722821</w:t>
      </w:r>
      <w:r>
        <w:rPr>
          <w:rFonts w:ascii="MgOpenCanonica" w:hAnsi="MgOpenCanonica"/>
          <w:color w:val="444444"/>
          <w:sz w:val="14"/>
        </w:rPr>
        <w:t>)</w:t>
      </w:r>
    </w:p>
    <w:p>
      <w:pPr>
        <w:spacing w:before="283" w:after="0" w:line="239" w:lineRule="atLeast"/>
      </w:pPr>
      <w:r>
        <w:rPr>
          <w:rFonts w:ascii="MgOpenCanonica" w:hAnsi="MgOpenCanonica"/>
          <w:b/>
          <w:color w:val="000000"/>
          <w:sz w:val="24"/>
        </w:rPr>
        <w:t>3.1 Die wichtigsten Änderungen bei Überweisungen</w:t>
      </w:r>
      <w:r>
        <w:rPr>
          <w:rFonts w:ascii="MgOpenCanonica" w:hAnsi="MgOpenCanonica"/>
          <w:color w:val="000000"/>
          <w:sz w:val="18"/>
        </w:rPr>
        <w:t xml:space="preserve"> </w:t>
      </w:r>
      <w:r>
        <w:rPr>
          <w:rFonts w:ascii="MgOpenCanonica" w:hAnsi="MgOpenCanonica"/>
          <w:color w:val="444444"/>
          <w:sz w:val="14"/>
        </w:rPr>
        <w:t>(</w:t>
      </w:r>
      <w:r>
        <w:rPr>
          <w:rFonts w:ascii="MgOpenCanonica" w:hAnsi="MgOpenCanonica"/>
          <w:color w:val="444444"/>
          <w:sz w:val="14"/>
        </w:rPr>
        <w:t>HI3722822</w:t>
      </w:r>
      <w:r>
        <w:rPr>
          <w:rFonts w:ascii="MgOpenCanonica" w:hAnsi="MgOpenCanonica"/>
          <w:color w:val="444444"/>
          <w:sz w:val="14"/>
        </w:rPr>
        <w:t>)</w:t>
      </w:r>
    </w:p>
    <w:p>
      <w:pPr>
        <w:pBdr>
          <w:bottom w:val="none" w:space="5"/>
        </w:pBdr>
        <w:spacing w:before="90" w:after="0" w:line="239" w:lineRule="atLeast"/>
        <w:jc w:val="both"/>
      </w:pPr>
      <w:r>
        <w:rPr>
          <w:rFonts w:ascii="MgOpenCanonica" w:hAnsi="MgOpenCanonica"/>
          <w:color w:val="000000"/>
          <w:sz w:val="18"/>
        </w:rPr>
        <w:t xml:space="preserve">Bisher waren Kontonummer und Bankleitzahl erforderlich, wenn man per Überweisung oder Lastschrift Geld von einem Konto auf ein anderes transferieren wollte. Künftig treten IBAN und BIC an diese Stelle. Der </w:t>
      </w:r>
      <w:r>
        <w:rPr>
          <w:rFonts w:ascii="MgOpenCanonica" w:hAnsi="MgOpenCanonica"/>
          <w:b/>
          <w:color w:val="000000"/>
          <w:sz w:val="18"/>
        </w:rPr>
        <w:t>BIC</w:t>
      </w:r>
      <w:r>
        <w:rPr>
          <w:rFonts w:ascii="MgOpenCanonica" w:hAnsi="MgOpenCanonica"/>
          <w:color w:val="000000"/>
          <w:sz w:val="18"/>
        </w:rPr>
        <w:t xml:space="preserve"> (</w:t>
      </w:r>
      <w:r>
        <w:rPr>
          <w:rFonts w:ascii="MgOpenCanonica" w:hAnsi="MgOpenCanonica"/>
          <w:b/>
          <w:color w:val="000000"/>
          <w:sz w:val="18"/>
        </w:rPr>
        <w:t>B</w:t>
      </w:r>
      <w:r>
        <w:rPr>
          <w:rFonts w:ascii="MgOpenCanonica" w:hAnsi="MgOpenCanonica"/>
          <w:color w:val="000000"/>
          <w:sz w:val="18"/>
        </w:rPr>
        <w:t xml:space="preserve">usiness </w:t>
      </w:r>
      <w:r>
        <w:rPr>
          <w:rFonts w:ascii="MgOpenCanonica" w:hAnsi="MgOpenCanonica"/>
          <w:b/>
          <w:color w:val="000000"/>
          <w:sz w:val="18"/>
        </w:rPr>
        <w:t>I</w:t>
      </w:r>
      <w:r>
        <w:rPr>
          <w:rFonts w:ascii="MgOpenCanonica" w:hAnsi="MgOpenCanonica"/>
          <w:color w:val="000000"/>
          <w:sz w:val="18"/>
        </w:rPr>
        <w:t xml:space="preserve">dentifier </w:t>
      </w:r>
      <w:r>
        <w:rPr>
          <w:rFonts w:ascii="MgOpenCanonica" w:hAnsi="MgOpenCanonica"/>
          <w:b/>
          <w:color w:val="000000"/>
          <w:sz w:val="18"/>
        </w:rPr>
        <w:t>C</w:t>
      </w:r>
      <w:r>
        <w:rPr>
          <w:rFonts w:ascii="MgOpenCanonica" w:hAnsi="MgOpenCanonica"/>
          <w:color w:val="000000"/>
          <w:sz w:val="18"/>
        </w:rPr>
        <w:t xml:space="preserve">ode, nach dem Namen der ausstellenden Behörde häufig auch SWIFT-Code genannt) bildet zusammen mit der </w:t>
      </w:r>
      <w:r>
        <w:rPr>
          <w:rFonts w:ascii="MgOpenCanonica" w:hAnsi="MgOpenCanonica"/>
          <w:b/>
          <w:color w:val="000000"/>
          <w:sz w:val="18"/>
        </w:rPr>
        <w:t>IBAN</w:t>
      </w:r>
      <w:r>
        <w:rPr>
          <w:rFonts w:ascii="MgOpenCanonica" w:hAnsi="MgOpenCanonica"/>
          <w:color w:val="000000"/>
          <w:sz w:val="18"/>
        </w:rPr>
        <w:t xml:space="preserve"> (</w:t>
      </w:r>
      <w:r>
        <w:rPr>
          <w:rFonts w:ascii="MgOpenCanonica" w:hAnsi="MgOpenCanonica"/>
          <w:b/>
          <w:color w:val="000000"/>
          <w:sz w:val="18"/>
        </w:rPr>
        <w:t>I</w:t>
      </w:r>
      <w:r>
        <w:rPr>
          <w:rFonts w:ascii="MgOpenCanonica" w:hAnsi="MgOpenCanonica"/>
          <w:color w:val="000000"/>
          <w:sz w:val="18"/>
        </w:rPr>
        <w:t xml:space="preserve">nternational </w:t>
      </w:r>
      <w:r>
        <w:rPr>
          <w:rFonts w:ascii="MgOpenCanonica" w:hAnsi="MgOpenCanonica"/>
          <w:b/>
          <w:color w:val="000000"/>
          <w:sz w:val="18"/>
        </w:rPr>
        <w:t>B</w:t>
      </w:r>
      <w:r>
        <w:rPr>
          <w:rFonts w:ascii="MgOpenCanonica" w:hAnsi="MgOpenCanonica"/>
          <w:color w:val="000000"/>
          <w:sz w:val="18"/>
        </w:rPr>
        <w:t xml:space="preserve">ank </w:t>
      </w:r>
      <w:r>
        <w:rPr>
          <w:rFonts w:ascii="MgOpenCanonica" w:hAnsi="MgOpenCanonica"/>
          <w:b/>
          <w:color w:val="000000"/>
          <w:sz w:val="18"/>
        </w:rPr>
        <w:t>A</w:t>
      </w:r>
      <w:r>
        <w:rPr>
          <w:rFonts w:ascii="MgOpenCanonica" w:hAnsi="MgOpenCanonica"/>
          <w:color w:val="000000"/>
          <w:sz w:val="18"/>
        </w:rPr>
        <w:t xml:space="preserve">ccount </w:t>
      </w:r>
      <w:r>
        <w:rPr>
          <w:rFonts w:ascii="MgOpenCanonica" w:hAnsi="MgOpenCanonica"/>
          <w:b/>
          <w:color w:val="000000"/>
          <w:sz w:val="18"/>
        </w:rPr>
        <w:t>N</w:t>
      </w:r>
      <w:r>
        <w:rPr>
          <w:rFonts w:ascii="MgOpenCanonica" w:hAnsi="MgOpenCanonica"/>
          <w:color w:val="000000"/>
          <w:sz w:val="18"/>
        </w:rPr>
        <w:t>umber) die neuen Kontoinformationen, die unter SEPA zur eindeutigen Identifizierung eines Kontos nötig sind. Weil die IBAN so aufgebaut ist, dass sie bereits eine Länder- und Bankenkennung enthält, wird der BIC ab 31.1.2014 für innerdeutsche Überweisungen und Lastschriften nicht mehr benötigt. Lediglich beim grenzüberschreitenden Geldtransfer muss der BIC noch bis zum 31.1.2016 angegeben werden.</w:t>
      </w:r>
    </w:p>
    <w:p>
      <w:pPr>
        <w:pBdr>
          <w:bottom w:val="none" w:space="5"/>
        </w:pBdr>
        <w:spacing w:before="90" w:after="0" w:line="239" w:lineRule="atLeast"/>
        <w:jc w:val="both"/>
      </w:pPr>
      <w:r>
        <w:rPr>
          <w:rFonts w:ascii="MgOpenCanonica" w:hAnsi="MgOpenCanonica"/>
          <w:color w:val="000000"/>
          <w:sz w:val="18"/>
        </w:rPr>
        <w:t>Ein wesentlicher Vorteil der SEPA-Überweisungen für Unternehmer liegt im effizienteren grenzüberschreitenden Zahlungsverkehr: Die Überweisungen an ausländische Geschäftskunden im SEPA-Raum werden deutlich schneller und günstiger.</w:t>
      </w:r>
    </w:p>
    <w:p>
      <w:pPr>
        <w:pBdr>
          <w:bottom w:val="none" w:space="5"/>
        </w:pBdr>
        <w:spacing w:before="90" w:after="0" w:line="239" w:lineRule="atLeast"/>
        <w:jc w:val="both"/>
      </w:pPr>
      <w:r>
        <w:rPr>
          <w:rFonts w:ascii="MgOpenCanonica" w:hAnsi="MgOpenCanonica"/>
          <w:color w:val="000000"/>
          <w:sz w:val="18"/>
        </w:rPr>
        <w:t>Weitere Neuerungen: Der Verwendungszweck bei Überweisungen wird auf 140 Zeichen begrenzt. Umlaute und ß sind im Verwendungszweck und im Namensfeld nicht mehr zulässig.</w:t>
      </w:r>
    </w:p>
    <w:p>
      <w:pPr>
        <w:spacing w:before="283" w:after="0" w:line="239" w:lineRule="atLeast"/>
      </w:pPr>
      <w:r>
        <w:rPr>
          <w:rFonts w:ascii="MgOpenCanonica" w:hAnsi="MgOpenCanonica"/>
          <w:b/>
          <w:color w:val="000000"/>
          <w:sz w:val="24"/>
        </w:rPr>
        <w:t>3.2 Die wichtigsten Änderungen bei Lastschriften</w:t>
      </w:r>
      <w:r>
        <w:rPr>
          <w:rFonts w:ascii="MgOpenCanonica" w:hAnsi="MgOpenCanonica"/>
          <w:color w:val="000000"/>
          <w:sz w:val="18"/>
        </w:rPr>
        <w:t xml:space="preserve"> </w:t>
      </w:r>
      <w:r>
        <w:rPr>
          <w:rFonts w:ascii="MgOpenCanonica" w:hAnsi="MgOpenCanonica"/>
          <w:color w:val="444444"/>
          <w:sz w:val="14"/>
        </w:rPr>
        <w:t>(</w:t>
      </w:r>
      <w:r>
        <w:rPr>
          <w:rFonts w:ascii="MgOpenCanonica" w:hAnsi="MgOpenCanonica"/>
          <w:color w:val="444444"/>
          <w:sz w:val="14"/>
        </w:rPr>
        <w:t>HI3722823</w:t>
      </w:r>
      <w:r>
        <w:rPr>
          <w:rFonts w:ascii="MgOpenCanonica" w:hAnsi="MgOpenCanonica"/>
          <w:color w:val="444444"/>
          <w:sz w:val="14"/>
        </w:rPr>
        <w:t>)</w:t>
      </w:r>
    </w:p>
    <w:p>
      <w:pPr>
        <w:pBdr>
          <w:bottom w:val="none" w:space="5"/>
        </w:pBdr>
        <w:spacing w:before="90" w:after="0" w:line="239" w:lineRule="atLeast"/>
        <w:jc w:val="both"/>
      </w:pPr>
      <w:r>
        <w:rPr>
          <w:rFonts w:ascii="MgOpenCanonica" w:hAnsi="MgOpenCanonica"/>
          <w:color w:val="000000"/>
          <w:sz w:val="18"/>
        </w:rPr>
        <w:t>Das vor allem in Deutschland weit verbreitete Lastschriftverfahren kann mit SEPA erstmals auch grenzüberschreitend genutzt werden. Auch die Regeln in Deutschland ändern sich. Das gilt sowohl für das Bankeinzugsverfahren (mit Rückbuchungsmöglichkeit des Zahlungspflichtigen) als auch für das Abbuchungsverfahren (ohne Rückbuchungsmöglichkeit). SEPA kennt ebenfalls die 2 Versionen:</w:t>
      </w:r>
    </w:p>
    <w:p>
      <w:pPr>
        <w:numPr>
          <w:ilvl w:val="0"/>
          <w:numId w:val="1"/>
        </w:numPr>
        <w:tabs>
          <w:tab w:val="left" w:pos="720"/>
        </w:tabs>
        <w:spacing w:before="90" w:after="0" w:line="239" w:lineRule="atLeast"/>
        <w:ind w:left="720" w:right="360" w:hanging="120"/>
        <w:jc w:val="both"/>
      </w:pPr>
      <w:r>
        <w:rPr>
          <w:rFonts w:ascii="MgOpenCanonica" w:hAnsi="MgOpenCanonica"/>
          <w:color w:val="000000"/>
          <w:sz w:val="18"/>
        </w:rPr>
        <w:t>SEPA-Basis-Mandat und</w:t>
      </w:r>
    </w:p>
    <w:p>
      <w:pPr>
        <w:numPr>
          <w:ilvl w:val="0"/>
          <w:numId w:val="1"/>
        </w:numPr>
        <w:tabs>
          <w:tab w:val="left" w:pos="720"/>
        </w:tabs>
        <w:spacing w:before="0" w:after="0" w:line="239" w:lineRule="atLeast"/>
        <w:ind w:left="720" w:right="360" w:hanging="120"/>
        <w:jc w:val="both"/>
      </w:pPr>
      <w:r>
        <w:rPr>
          <w:rFonts w:ascii="MgOpenCanonica" w:hAnsi="MgOpenCanonica"/>
          <w:color w:val="000000"/>
          <w:sz w:val="18"/>
        </w:rPr>
        <w:t>SEPA-Firmen-Mandat.</w:t>
      </w:r>
    </w:p>
    <w:p>
      <w:pPr>
        <w:spacing w:before="283" w:after="0" w:line="239" w:lineRule="atLeast"/>
      </w:pPr>
      <w:r>
        <w:rPr>
          <w:rFonts w:ascii="MgOpenCanonica" w:hAnsi="MgOpenCanonica"/>
          <w:b/>
          <w:color w:val="000000"/>
          <w:sz w:val="24"/>
        </w:rPr>
        <w:t>3.2.1 Das SEPA-Basis-Mandat</w:t>
      </w:r>
      <w:r>
        <w:rPr>
          <w:rFonts w:ascii="MgOpenCanonica" w:hAnsi="MgOpenCanonica"/>
          <w:color w:val="000000"/>
          <w:sz w:val="18"/>
        </w:rPr>
        <w:t xml:space="preserve"> </w:t>
      </w:r>
      <w:r>
        <w:rPr>
          <w:rFonts w:ascii="MgOpenCanonica" w:hAnsi="MgOpenCanonica"/>
          <w:color w:val="444444"/>
          <w:sz w:val="14"/>
        </w:rPr>
        <w:t>(</w:t>
      </w:r>
      <w:r>
        <w:rPr>
          <w:rFonts w:ascii="MgOpenCanonica" w:hAnsi="MgOpenCanonica"/>
          <w:color w:val="444444"/>
          <w:sz w:val="14"/>
        </w:rPr>
        <w:t>HI3722824</w:t>
      </w:r>
      <w:r>
        <w:rPr>
          <w:rFonts w:ascii="MgOpenCanonica" w:hAnsi="MgOpenCanonica"/>
          <w:color w:val="444444"/>
          <w:sz w:val="14"/>
        </w:rPr>
        <w:t>)</w:t>
      </w:r>
    </w:p>
    <w:p>
      <w:pPr>
        <w:pBdr>
          <w:bottom w:val="none" w:space="5"/>
        </w:pBdr>
        <w:spacing w:before="90" w:after="0" w:line="239" w:lineRule="atLeast"/>
        <w:jc w:val="both"/>
      </w:pPr>
      <w:r>
        <w:rPr>
          <w:rFonts w:ascii="MgOpenCanonica" w:hAnsi="MgOpenCanonica"/>
          <w:color w:val="000000"/>
          <w:sz w:val="18"/>
        </w:rPr>
        <w:t xml:space="preserve">Das SEPA-Basis-Mandat ist für Verbraucher gedacht und entspricht etwa dem </w:t>
      </w:r>
      <w:r>
        <w:rPr>
          <w:rFonts w:ascii="MgOpenCanonica" w:hAnsi="MgOpenCanonica"/>
          <w:b/>
          <w:color w:val="000000"/>
          <w:sz w:val="18"/>
        </w:rPr>
        <w:t>Bankeinzugsverfahren</w:t>
      </w:r>
      <w:r>
        <w:rPr>
          <w:rFonts w:ascii="MgOpenCanonica" w:hAnsi="MgOpenCanonica"/>
          <w:color w:val="000000"/>
          <w:sz w:val="18"/>
        </w:rPr>
        <w:t>. Damit gibt der Schuldner dem Gläubiger eine Erlaubnis, den fälligen Betrag von seinem Bankkonto einziehen zu lassen, hat aber das Recht, diesen innerhalb einer bestimmten Frist zurückzurufen. Neu sind einige Vorbedingungen und Fristen. Hier sehen Sie alle Änderungen auf einen Blick:</w:t>
      </w:r>
    </w:p>
    <w:p>
      <w:pPr>
        <w:pBdr>
          <w:bottom w:val="none" w:space="5"/>
        </w:pBdr>
        <w:spacing w:before="90" w:after="0" w:line="239" w:lineRule="atLeast"/>
        <w:jc w:val="both"/>
      </w:pPr>
      <w:r>
        <w:rPr>
          <w:rFonts w:ascii="MgOpenCanonica" w:hAnsi="MgOpenCanonica"/>
          <w:b/>
          <w:color w:val="000000"/>
          <w:sz w:val="18"/>
        </w:rPr>
        <w:t>Einzugsermächtigung vs. SEPA-Basis-Mandat: vorher – nachher</w:t>
      </w:r>
    </w:p>
    <w:p>
      <w:pPr>
        <w:spacing w:before="90" w:after="0" w:line="239" w:lineRule="atLeast"/>
      </w:pPr>
      <w:r>
        <w:rPr>
          <w:rFonts w:ascii="MgOpenCanonica" w:hAnsi="MgOpenCanonica"/>
          <w:color w:val="000000"/>
          <w:sz w:val="18"/>
        </w:rPr>
        <w:t> </w:t>
      </w:r>
    </w:p>
    <w:p>
      <w:pPr>
        <w:spacing w:before="0" w:after="0" w:line="240" w:lineRule="auto"/>
        <w:rPr>
          <w:sz w:val="18"/>
        </w:rPr>
      </w:pPr>
    </w:p>
    <w:tbl>
      <w:tblPr>
        <w:tblInd w:w="80" w:type="dxa"/>
        <w:tblLayout w:type="fixed"/>
      </w:tblPr>
      <w:tblGrid>
        <w:gridCol w:w="2007"/>
        <w:gridCol w:w="2198"/>
        <w:gridCol w:w="2485"/>
        <w:gridCol w:w="2867"/>
      </w:tblGrid>
      <w:tr>
        <w:tblPrEx/>
        <w:trPr/>
        <w:tc>
          <w:tcPr>
            <w:tcBorders>
              <w:top w:val="single" w:sz="8" w:color="000000"/>
              <w:left w:val="single" w:sz="8" w:color="000000"/>
              <w:bottom w:val="single" w:sz="6" w:color="000000"/>
              <w:right w:val="single" w:sz="6" w:color="000000"/>
            </w:tcBorders>
            <w:shd w:val="clear" w:fill="cccccc"/>
            <w:tcMar>
              <w:top w:w="30" w:type="dxa"/>
              <w:left w:w="30" w:type="dxa"/>
              <w:bottom w:w="30" w:type="dxa"/>
              <w:right w:w="30" w:type="dxa"/>
            </w:tcMar>
            <w:vAlign w:val="top"/>
          </w:tcPr>
          <w:p>
            <w:pPr>
              <w:spacing w:before="0" w:after="0" w:line="239" w:lineRule="atLeast"/>
              <w:ind w:left="60" w:right="75" w:firstLine="0"/>
              <w:jc w:val="center"/>
            </w:pPr>
            <w:r>
              <w:rPr>
                <w:rFonts w:ascii="MgOpenCanonica" w:hAnsi="MgOpenCanonica"/>
                <w:color w:val="000000"/>
                <w:sz w:val="18"/>
              </w:rPr>
              <w:t> </w:t>
            </w:r>
          </w:p>
        </w:tc>
        <w:tc>
          <w:tcPr>
            <w:tcBorders>
              <w:top w:val="single" w:sz="8" w:color="000000"/>
              <w:bottom w:val="single" w:sz="6" w:color="000000"/>
              <w:right w:val="single" w:sz="6" w:color="000000"/>
            </w:tcBorders>
            <w:shd w:val="clear" w:fill="cccccc"/>
            <w:tcMar>
              <w:top w:w="30" w:type="dxa"/>
              <w:left w:w="30" w:type="dxa"/>
              <w:bottom w:w="30" w:type="dxa"/>
              <w:right w:w="30" w:type="dxa"/>
            </w:tcMar>
            <w:vAlign w:val="top"/>
          </w:tcPr>
          <w:p>
            <w:pPr>
              <w:spacing w:before="0" w:after="0" w:line="239" w:lineRule="atLeast"/>
              <w:ind w:left="60" w:right="75" w:firstLine="0"/>
              <w:jc w:val="center"/>
            </w:pPr>
            <w:r>
              <w:rPr>
                <w:rFonts w:ascii="MgOpenCanonica" w:hAnsi="MgOpenCanonica"/>
                <w:color w:val="000000"/>
                <w:sz w:val="18"/>
              </w:rPr>
              <w:t xml:space="preserve">Bisher: </w:t>
              <w:softHyphen/>
              <w:t>Einzugsermächtigung</w:t>
            </w:r>
          </w:p>
        </w:tc>
        <w:tc>
          <w:tcPr>
            <w:tcBorders>
              <w:top w:val="single" w:sz="8" w:color="000000"/>
              <w:bottom w:val="single" w:sz="6" w:color="000000"/>
              <w:right w:val="single" w:sz="6" w:color="000000"/>
            </w:tcBorders>
            <w:shd w:val="clear" w:fill="cccccc"/>
            <w:tcMar>
              <w:top w:w="30" w:type="dxa"/>
              <w:left w:w="30" w:type="dxa"/>
              <w:bottom w:w="30" w:type="dxa"/>
              <w:right w:w="30" w:type="dxa"/>
            </w:tcMar>
            <w:vAlign w:val="top"/>
          </w:tcPr>
          <w:p>
            <w:pPr>
              <w:spacing w:before="0" w:after="0" w:line="239" w:lineRule="atLeast"/>
              <w:ind w:left="60" w:right="75" w:firstLine="0"/>
              <w:jc w:val="center"/>
            </w:pPr>
            <w:r>
              <w:rPr>
                <w:rFonts w:ascii="MgOpenCanonica" w:hAnsi="MgOpenCanonica"/>
                <w:color w:val="000000"/>
                <w:sz w:val="18"/>
              </w:rPr>
              <w:t xml:space="preserve">Neu: </w:t>
              <w:softHyphen/>
              <w:t>SEPA-Basis-Lastschrift</w:t>
            </w:r>
          </w:p>
        </w:tc>
        <w:tc>
          <w:tcPr>
            <w:tcBorders>
              <w:top w:val="single" w:sz="8" w:color="000000"/>
              <w:bottom w:val="single" w:sz="6" w:color="000000"/>
              <w:right w:val="single" w:sz="8" w:color="000000"/>
            </w:tcBorders>
            <w:shd w:val="clear" w:fill="cccccc"/>
            <w:tcMar>
              <w:top w:w="30" w:type="dxa"/>
              <w:left w:w="30" w:type="dxa"/>
              <w:bottom w:w="30" w:type="dxa"/>
              <w:right w:w="30" w:type="dxa"/>
            </w:tcMar>
            <w:vAlign w:val="top"/>
          </w:tcPr>
          <w:p>
            <w:pPr>
              <w:spacing w:before="0" w:after="0" w:line="239" w:lineRule="atLeast"/>
              <w:ind w:left="60" w:right="60" w:firstLine="0"/>
              <w:jc w:val="center"/>
            </w:pPr>
            <w:r>
              <w:rPr>
                <w:rFonts w:ascii="MgOpenCanonica" w:hAnsi="MgOpenCanonica"/>
                <w:color w:val="000000"/>
                <w:sz w:val="18"/>
              </w:rPr>
              <w:t>Notwendige Aktivitäten zur Umstellung</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Form</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 xml:space="preserve">schriftlich, digital auch ohne qualifizierte </w:t>
              <w:softHyphen/>
              <w:t xml:space="preserve">Signatur, mündlich, </w:t>
              <w:softHyphen/>
              <w:t>telefonisch</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schriftlich, digital mit und ohne qualifizierte Signatur (erhöhtes Risiko)</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Formulare verwenden, Onlineshop anpassen, Vorlaufzeit für Beschaffung einplanen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Inhalt</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 xml:space="preserve">freier, rechtlich </w:t>
              <w:softHyphen/>
              <w:t>einwandfreier Text</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fest vorgegebene Inhalte</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Muster verwenden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Geltungsraum</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nur Inland</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32 SEPA-Staaten, auch grenzübergreifend</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Einsatzmöglichkeit prüfen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Gültigkeitsdauer</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bis auf Widerruf</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verfällt automatisch, wenn 36 Monate nicht genutzt</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Mandatsverwaltung oder Einzelfallprüfung der Frist bei Bedarf</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Rückruffrist</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 xml:space="preserve">6 Wochen nach </w:t>
              <w:softHyphen/>
              <w:t>Rechnungsschluss der Bank</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b/>
                <w:color w:val="000000"/>
                <w:sz w:val="18"/>
              </w:rPr>
              <w:t>8 Wochen nach Belastungsdatum;</w:t>
            </w:r>
            <w:r>
              <w:rPr>
                <w:rFonts w:ascii="MgOpenCanonica" w:hAnsi="MgOpenCanonica"/>
                <w:color w:val="000000"/>
                <w:sz w:val="18"/>
              </w:rPr>
              <w:t xml:space="preserve"> falls kein </w:t>
              <w:softHyphen/>
              <w:t>gültiges Mandat vorlag, kann der Kunde bis 13 Monate nach Belastungsdatum das Geld zurückrufen.</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 xml:space="preserve">Gültigkeit sicherstellen durch laufende Prüfung/Mandatsverwaltung, ggfs. Prüfung vor </w:t>
              <w:softHyphen/>
              <w:t>Ausführung</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Unterscheidung Erst- und Wiederholungseinzug</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keine</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b/>
                <w:color w:val="000000"/>
                <w:sz w:val="18"/>
              </w:rPr>
              <w:t>Erst-, Folge- und Einmalmandat</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Software muss angepasst werden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Fälligkeit</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fällig bei Sicht</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b/>
                <w:color w:val="000000"/>
                <w:sz w:val="18"/>
              </w:rPr>
              <w:t>Vorgabe eines Fälligkeitsdatums</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Software muss angepasst werden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Einreichung bei der Bank</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Ausführung der Lastschriften erfolgte nach Vorlage</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b/>
                <w:color w:val="000000"/>
                <w:sz w:val="18"/>
              </w:rPr>
              <w:t>5 Tage vor Fälligkeit</w:t>
            </w:r>
            <w:r>
              <w:rPr>
                <w:rFonts w:ascii="MgOpenCanonica" w:hAnsi="MgOpenCanonica"/>
                <w:color w:val="000000"/>
                <w:sz w:val="18"/>
              </w:rPr>
              <w:t xml:space="preserve"> (Erst- und Einmalmandate)</w:t>
            </w:r>
          </w:p>
          <w:p>
            <w:pPr>
              <w:spacing w:before="0" w:after="0" w:line="239" w:lineRule="atLeast"/>
              <w:ind w:left="90" w:right="105" w:firstLine="0"/>
            </w:pPr>
            <w:r>
              <w:rPr>
                <w:rFonts w:ascii="MgOpenCanonica" w:hAnsi="MgOpenCanonica"/>
                <w:b/>
                <w:color w:val="000000"/>
                <w:sz w:val="18"/>
              </w:rPr>
              <w:t>2 Tage vor Fälligkeit</w:t>
            </w:r>
            <w:r>
              <w:rPr>
                <w:rFonts w:ascii="MgOpenCanonica" w:hAnsi="MgOpenCanonica"/>
                <w:color w:val="000000"/>
                <w:sz w:val="18"/>
              </w:rPr>
              <w:t xml:space="preserve"> (Folgemandate)</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Abläufe so ändern, dass Fristen eingehalten werden, ggfs. mit Bank kürzere Fristen aushandeln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Kennzeichnung des Gläubigers</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keine</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 xml:space="preserve">eindeutige </w:t>
            </w:r>
            <w:r>
              <w:rPr>
                <w:rFonts w:ascii="MgOpenCanonica" w:hAnsi="MgOpenCanonica"/>
                <w:b/>
                <w:color w:val="000000"/>
                <w:sz w:val="18"/>
              </w:rPr>
              <w:t>Gläubiger</w:t>
              <w:softHyphen/>
              <w:t>identifikationsnummer</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Gläubigeridentifikationsnummer besorgen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Kennzeichnung des Mandats</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keine</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 xml:space="preserve">eindeutige </w:t>
            </w:r>
            <w:r>
              <w:rPr>
                <w:rFonts w:ascii="MgOpenCanonica" w:hAnsi="MgOpenCanonica"/>
                <w:b/>
                <w:color w:val="000000"/>
                <w:sz w:val="18"/>
              </w:rPr>
              <w:t>Mandats</w:t>
              <w:softHyphen/>
              <w:t>referenz</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Referenzen vergeben (z. B. Kundenummer, Vertragsnummer)</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Pre-Notification</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nicht vorgeschrieben</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b/>
                <w:color w:val="000000"/>
                <w:sz w:val="18"/>
              </w:rPr>
              <w:t>Vorabankündigung</w:t>
            </w:r>
            <w:r>
              <w:rPr>
                <w:rFonts w:ascii="MgOpenCanonica" w:hAnsi="MgOpenCanonica"/>
                <w:color w:val="000000"/>
                <w:sz w:val="18"/>
              </w:rPr>
              <w:t xml:space="preserve"> </w:t>
              <w:softHyphen/>
              <w:t xml:space="preserve">spätestens 14 Tage vor </w:t>
              <w:softHyphen/>
              <w:t>Fälligkeit (Frist kann vertraglich reduziert werden)</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Frist vertraglich mit Kunden verkürzen, Abläufe für Pre-Notification einrichten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Kontoidentifikation</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Kontonummer + Bankleitzahl</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IBAN</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Umstellen auf IBAN</w:t>
            </w:r>
          </w:p>
        </w:tc>
      </w:tr>
      <w:tr>
        <w:tblPrEx/>
        <w:trPr/>
        <w:tc>
          <w:tcPr>
            <w:tcBorders>
              <w:left w:val="single" w:sz="8" w:color="000000"/>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Verwendungszweck</w:t>
            </w:r>
          </w:p>
        </w:tc>
        <w:tc>
          <w:tcPr>
            <w:tcBorders>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14 Zeilen à 27 Zeichen</w:t>
            </w:r>
          </w:p>
        </w:tc>
        <w:tc>
          <w:tcPr>
            <w:tcBorders>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4 Zeilen à 35 Zeichen</w:t>
            </w:r>
          </w:p>
        </w:tc>
        <w:tc>
          <w:tcPr>
            <w:tcBorders>
              <w:bottom w:val="single" w:sz="8"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Einschränkungen prüfen</w:t>
            </w:r>
          </w:p>
        </w:tc>
      </w:tr>
    </w:tbl>
    <w:p>
      <w:pPr>
        <w:spacing w:before="283" w:after="0" w:line="239" w:lineRule="atLeast"/>
      </w:pPr>
      <w:r>
        <w:rPr>
          <w:rFonts w:ascii="MgOpenCanonica" w:hAnsi="MgOpenCanonica"/>
          <w:b/>
          <w:color w:val="000000"/>
          <w:sz w:val="24"/>
        </w:rPr>
        <w:t>3.2.2 Das SEPA-Firmen-Mandat</w:t>
      </w:r>
      <w:r>
        <w:rPr>
          <w:rFonts w:ascii="MgOpenCanonica" w:hAnsi="MgOpenCanonica"/>
          <w:color w:val="000000"/>
          <w:sz w:val="18"/>
        </w:rPr>
        <w:t xml:space="preserve"> </w:t>
      </w:r>
      <w:r>
        <w:rPr>
          <w:rFonts w:ascii="MgOpenCanonica" w:hAnsi="MgOpenCanonica"/>
          <w:color w:val="444444"/>
          <w:sz w:val="14"/>
        </w:rPr>
        <w:t>(</w:t>
      </w:r>
      <w:r>
        <w:rPr>
          <w:rFonts w:ascii="MgOpenCanonica" w:hAnsi="MgOpenCanonica"/>
          <w:color w:val="444444"/>
          <w:sz w:val="14"/>
        </w:rPr>
        <w:t>HI3722825</w:t>
      </w:r>
      <w:r>
        <w:rPr>
          <w:rFonts w:ascii="MgOpenCanonica" w:hAnsi="MgOpenCanonica"/>
          <w:color w:val="444444"/>
          <w:sz w:val="14"/>
        </w:rPr>
        <w:t>)</w:t>
      </w:r>
    </w:p>
    <w:p>
      <w:pPr>
        <w:pBdr>
          <w:bottom w:val="none" w:space="5"/>
        </w:pBdr>
        <w:spacing w:before="90" w:after="0" w:line="239" w:lineRule="atLeast"/>
        <w:jc w:val="both"/>
      </w:pPr>
      <w:r>
        <w:rPr>
          <w:rFonts w:ascii="MgOpenCanonica" w:hAnsi="MgOpenCanonica"/>
          <w:color w:val="000000"/>
          <w:sz w:val="18"/>
        </w:rPr>
        <w:t xml:space="preserve">Vergleichbar mit dem </w:t>
      </w:r>
      <w:r>
        <w:rPr>
          <w:rFonts w:ascii="MgOpenCanonica" w:hAnsi="MgOpenCanonica"/>
          <w:b/>
          <w:color w:val="000000"/>
          <w:sz w:val="18"/>
        </w:rPr>
        <w:t>Abbuchungsverfahren</w:t>
      </w:r>
      <w:r>
        <w:rPr>
          <w:rFonts w:ascii="MgOpenCanonica" w:hAnsi="MgOpenCanonica"/>
          <w:color w:val="000000"/>
          <w:sz w:val="18"/>
        </w:rPr>
        <w:t xml:space="preserve"> ist das SEPA-Firmen-Mandat. Hier kann der Zahlungspflichtige nach der Abbuchung der Beträge keine Rückbuchung verlangen. Er kann nur vor der Abbuchung Einspruch erheben. </w:t>
      </w:r>
      <w:r>
        <w:rPr>
          <w:rFonts w:ascii="MgOpenCanonica" w:hAnsi="MgOpenCanonica"/>
          <w:b/>
          <w:color w:val="000000"/>
          <w:sz w:val="18"/>
        </w:rPr>
        <w:t>Wichtig:</w:t>
      </w:r>
      <w:r>
        <w:rPr>
          <w:rFonts w:ascii="MgOpenCanonica" w:hAnsi="MgOpenCanonica"/>
          <w:color w:val="000000"/>
          <w:sz w:val="18"/>
        </w:rPr>
        <w:t xml:space="preserve"> Das SEPA-Firmen-Mandat kann nur für Geschäftskonten, also zwischen Unternehmen, genutzt werden – nicht gegenüber Verbrauchern. Hier sehen Sie alle Änderungen auf einen Blick:</w:t>
      </w:r>
    </w:p>
    <w:p>
      <w:pPr>
        <w:pBdr>
          <w:bottom w:val="none" w:space="5"/>
        </w:pBdr>
        <w:spacing w:before="90" w:after="0" w:line="239" w:lineRule="atLeast"/>
        <w:jc w:val="both"/>
      </w:pPr>
      <w:r>
        <w:rPr>
          <w:rFonts w:ascii="MgOpenCanonica" w:hAnsi="MgOpenCanonica"/>
          <w:b/>
          <w:color w:val="000000"/>
          <w:sz w:val="18"/>
        </w:rPr>
        <w:t>Abbuchungsverfahren vs. SEPA-Firmen-Mandat: vorher – nachher</w:t>
      </w:r>
    </w:p>
    <w:p>
      <w:pPr>
        <w:spacing w:before="90" w:after="0" w:line="239" w:lineRule="atLeast"/>
      </w:pPr>
      <w:r>
        <w:rPr>
          <w:rFonts w:ascii="MgOpenCanonica" w:hAnsi="MgOpenCanonica"/>
          <w:color w:val="000000"/>
          <w:sz w:val="18"/>
        </w:rPr>
        <w:t> </w:t>
      </w:r>
    </w:p>
    <w:p>
      <w:pPr>
        <w:spacing w:before="0" w:after="0" w:line="240" w:lineRule="auto"/>
        <w:rPr>
          <w:sz w:val="18"/>
        </w:rPr>
      </w:pPr>
    </w:p>
    <w:tbl>
      <w:tblPr>
        <w:tblInd w:w="80" w:type="dxa"/>
        <w:tblLayout w:type="fixed"/>
      </w:tblPr>
      <w:tblGrid>
        <w:gridCol w:w="2198"/>
        <w:gridCol w:w="2007"/>
        <w:gridCol w:w="2581"/>
        <w:gridCol w:w="2772"/>
      </w:tblGrid>
      <w:tr>
        <w:tblPrEx/>
        <w:trPr/>
        <w:tc>
          <w:tcPr>
            <w:tcBorders>
              <w:top w:val="single" w:sz="8" w:color="000000"/>
              <w:left w:val="single" w:sz="8" w:color="000000"/>
              <w:bottom w:val="single" w:sz="6" w:color="000000"/>
              <w:right w:val="single" w:sz="6" w:color="000000"/>
            </w:tcBorders>
            <w:shd w:val="clear" w:fill="cccccc"/>
            <w:tcMar>
              <w:top w:w="30" w:type="dxa"/>
              <w:left w:w="30" w:type="dxa"/>
              <w:bottom w:w="30" w:type="dxa"/>
              <w:right w:w="30" w:type="dxa"/>
            </w:tcMar>
            <w:vAlign w:val="top"/>
          </w:tcPr>
          <w:p>
            <w:pPr>
              <w:spacing w:before="0" w:after="0" w:line="239" w:lineRule="atLeast"/>
              <w:ind w:left="60" w:right="75" w:firstLine="0"/>
              <w:jc w:val="center"/>
            </w:pPr>
            <w:r>
              <w:rPr>
                <w:rFonts w:ascii="MgOpenCanonica" w:hAnsi="MgOpenCanonica"/>
                <w:color w:val="000000"/>
                <w:sz w:val="18"/>
              </w:rPr>
              <w:t> </w:t>
            </w:r>
          </w:p>
        </w:tc>
        <w:tc>
          <w:tcPr>
            <w:tcBorders>
              <w:top w:val="single" w:sz="8" w:color="000000"/>
              <w:bottom w:val="single" w:sz="6" w:color="000000"/>
              <w:right w:val="single" w:sz="6" w:color="000000"/>
            </w:tcBorders>
            <w:shd w:val="clear" w:fill="cccccc"/>
            <w:tcMar>
              <w:top w:w="30" w:type="dxa"/>
              <w:left w:w="30" w:type="dxa"/>
              <w:bottom w:w="30" w:type="dxa"/>
              <w:right w:w="30" w:type="dxa"/>
            </w:tcMar>
            <w:vAlign w:val="top"/>
          </w:tcPr>
          <w:p>
            <w:pPr>
              <w:spacing w:before="0" w:after="0" w:line="239" w:lineRule="atLeast"/>
              <w:ind w:left="60" w:right="75" w:firstLine="0"/>
              <w:jc w:val="center"/>
            </w:pPr>
            <w:r>
              <w:rPr>
                <w:rFonts w:ascii="MgOpenCanonica" w:hAnsi="MgOpenCanonica"/>
                <w:color w:val="000000"/>
                <w:sz w:val="18"/>
              </w:rPr>
              <w:t>Bisher: Abbuchungsverfahren</w:t>
            </w:r>
          </w:p>
        </w:tc>
        <w:tc>
          <w:tcPr>
            <w:tcBorders>
              <w:top w:val="single" w:sz="8" w:color="000000"/>
              <w:bottom w:val="single" w:sz="6" w:color="000000"/>
              <w:right w:val="single" w:sz="6" w:color="000000"/>
            </w:tcBorders>
            <w:shd w:val="clear" w:fill="cccccc"/>
            <w:tcMar>
              <w:top w:w="30" w:type="dxa"/>
              <w:left w:w="30" w:type="dxa"/>
              <w:bottom w:w="30" w:type="dxa"/>
              <w:right w:w="30" w:type="dxa"/>
            </w:tcMar>
            <w:vAlign w:val="top"/>
          </w:tcPr>
          <w:p>
            <w:pPr>
              <w:spacing w:before="0" w:after="0" w:line="239" w:lineRule="atLeast"/>
              <w:ind w:left="60" w:right="75" w:firstLine="0"/>
              <w:jc w:val="center"/>
            </w:pPr>
            <w:r>
              <w:rPr>
                <w:rFonts w:ascii="MgOpenCanonica" w:hAnsi="MgOpenCanonica"/>
                <w:color w:val="000000"/>
                <w:sz w:val="18"/>
              </w:rPr>
              <w:t>Neu: SEPA-Firmen-Lastschrift</w:t>
            </w:r>
          </w:p>
        </w:tc>
        <w:tc>
          <w:tcPr>
            <w:tcBorders>
              <w:top w:val="single" w:sz="8" w:color="000000"/>
              <w:bottom w:val="single" w:sz="6" w:color="000000"/>
              <w:right w:val="single" w:sz="8" w:color="000000"/>
            </w:tcBorders>
            <w:shd w:val="clear" w:fill="cccccc"/>
            <w:tcMar>
              <w:top w:w="30" w:type="dxa"/>
              <w:left w:w="30" w:type="dxa"/>
              <w:bottom w:w="30" w:type="dxa"/>
              <w:right w:w="30" w:type="dxa"/>
            </w:tcMar>
            <w:vAlign w:val="top"/>
          </w:tcPr>
          <w:p>
            <w:pPr>
              <w:spacing w:before="0" w:after="0" w:line="239" w:lineRule="atLeast"/>
              <w:ind w:left="60" w:right="60" w:firstLine="0"/>
              <w:jc w:val="center"/>
            </w:pPr>
            <w:r>
              <w:rPr>
                <w:rFonts w:ascii="MgOpenCanonica" w:hAnsi="MgOpenCanonica"/>
                <w:color w:val="000000"/>
                <w:sz w:val="18"/>
              </w:rPr>
              <w:t>Notwendige Aktivitäten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Form</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schriftlich</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schriftlich</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Musterformulare verwenden, Onlineshop anpassen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Inhalt</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freier, rechtlich einwandfreier Text</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fest vorgegebene Inhalte</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Muster verwenden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Geltungsraum</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nur Inland</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32 SEPA-Staaten, auch grenzübergreifend</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Einsatzmöglichkeit prüfen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Gültigkeitsdauer</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bis auf Widerruf</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verfällt automatisch, wenn 36 Monate nicht genutzt</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 xml:space="preserve">Mandatsverwaltung oder Einzelfallprüfung der Frist bei </w:t>
              <w:softHyphen/>
              <w:t>Bedarf</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Rückruffrist</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kein Rückruf nach Belastung möglich</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kein Rückruf nach Belastung möglich; wenn keine gültige Ermächtigung vorlag: 13 Monate nach Belastungsdatum</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Gültigkeit sicherstellen durch laufende Prüfung und Prüfung vor Ausführung</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Unterscheidung</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keine</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keine</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 </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Fälligkeit</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fällig bei Sicht</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b/>
                <w:color w:val="000000"/>
                <w:sz w:val="18"/>
              </w:rPr>
              <w:t>Vorgabe eines Fälligkeitsdatums</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Software muss angepasst werden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Einreichung bei der Bank</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Ausführung der Lastschriften erfolgte nach Vorlage</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 xml:space="preserve">1 Tag </w:t>
            </w:r>
            <w:r>
              <w:rPr>
                <w:rFonts w:ascii="MgOpenCanonica" w:hAnsi="MgOpenCanonica"/>
                <w:b/>
                <w:color w:val="000000"/>
                <w:sz w:val="18"/>
              </w:rPr>
              <w:t>vor Fälligkeit</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Abläufe so ändern, dass Fristen eingehalten werden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Kennzeichnung des Gläubigers</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keine</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 xml:space="preserve">eindeutige </w:t>
            </w:r>
            <w:r>
              <w:rPr>
                <w:rFonts w:ascii="MgOpenCanonica" w:hAnsi="MgOpenCanonica"/>
                <w:b/>
                <w:color w:val="000000"/>
                <w:sz w:val="18"/>
              </w:rPr>
              <w:t>Gläubigeridentifikationsnumme</w:t>
            </w:r>
            <w:r>
              <w:rPr>
                <w:rFonts w:ascii="MgOpenCanonica" w:hAnsi="MgOpenCanonica"/>
                <w:color w:val="000000"/>
                <w:sz w:val="18"/>
              </w:rPr>
              <w:t>r</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Gläubigeridentifikationsnummer besorgen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Kennzeichnung des Mandats</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keine</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 xml:space="preserve">eindeutige </w:t>
            </w:r>
            <w:r>
              <w:rPr>
                <w:rFonts w:ascii="MgOpenCanonica" w:hAnsi="MgOpenCanonica"/>
                <w:b/>
                <w:color w:val="000000"/>
                <w:sz w:val="18"/>
              </w:rPr>
              <w:t>Mandatsreferenz</w:t>
            </w:r>
            <w:r>
              <w:rPr>
                <w:rFonts w:ascii="MgOpenCanonica" w:hAnsi="MgOpenCanonica"/>
                <w:color w:val="000000"/>
                <w:sz w:val="18"/>
              </w:rPr>
              <w:t xml:space="preserve"> (z. B. Mandatsreferenznummer)</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Referenzen vergeben (z. B. Kundennummer, Vertragsnummer)</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Pre-Notification</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nicht vorgeschrieben</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b/>
                <w:color w:val="000000"/>
                <w:sz w:val="18"/>
              </w:rPr>
              <w:t>Vorabankündigung</w:t>
            </w:r>
            <w:r>
              <w:rPr>
                <w:rFonts w:ascii="MgOpenCanonica" w:hAnsi="MgOpenCanonica"/>
                <w:color w:val="000000"/>
                <w:sz w:val="18"/>
              </w:rPr>
              <w:t xml:space="preserve"> spätestens 14 Tage vor Fälligkeit (Frist kann vertraglich reduziert werden)</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Frist vertraglich mit Kunden verkürzen, Abläufe für Pre-Notification einrichten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Kontoidentifikation</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Kontonummer + Bankleitzahl</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IBAN</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Umstellen auf IBAN</w:t>
            </w:r>
          </w:p>
        </w:tc>
      </w:tr>
      <w:tr>
        <w:tblPrEx/>
        <w:trPr/>
        <w:tc>
          <w:tcPr>
            <w:tcBorders>
              <w:left w:val="single" w:sz="8" w:color="000000"/>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Verwendungszweck</w:t>
            </w:r>
          </w:p>
        </w:tc>
        <w:tc>
          <w:tcPr>
            <w:tcBorders>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14 Zeilen à 27 Zeichen</w:t>
            </w:r>
          </w:p>
        </w:tc>
        <w:tc>
          <w:tcPr>
            <w:tcBorders>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4 Zeilen à 35 Zeichen</w:t>
            </w:r>
          </w:p>
        </w:tc>
        <w:tc>
          <w:tcPr>
            <w:tcBorders>
              <w:bottom w:val="single" w:sz="8"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Einschränkungen prüfen</w:t>
            </w:r>
          </w:p>
        </w:tc>
      </w:tr>
    </w:tbl>
    <w:p>
      <w:pPr>
        <w:pBdr>
          <w:bottom w:val="none" w:space="5"/>
        </w:pBdr>
        <w:spacing w:before="180" w:after="0" w:line="239" w:lineRule="atLeast"/>
        <w:jc w:val="both"/>
      </w:pPr>
      <w:r>
        <w:rPr>
          <w:rFonts w:ascii="MgOpenCanonica" w:hAnsi="MgOpenCanonica"/>
          <w:b/>
          <w:color w:val="000000"/>
          <w:sz w:val="18"/>
        </w:rPr>
        <w:t>Übersicht: Diese Fristen ändern sich</w:t>
      </w:r>
    </w:p>
    <w:p>
      <w:pPr>
        <w:spacing w:before="90" w:after="0" w:line="239" w:lineRule="atLeast"/>
      </w:pPr>
      <w:r>
        <w:rPr>
          <w:rFonts w:ascii="MgOpenCanonica" w:hAnsi="MgOpenCanonica"/>
          <w:color w:val="000000"/>
          <w:sz w:val="18"/>
        </w:rPr>
        <w:t> </w:t>
      </w:r>
    </w:p>
    <w:p>
      <w:pPr>
        <w:spacing w:before="0" w:after="0" w:line="240" w:lineRule="auto"/>
        <w:rPr>
          <w:sz w:val="18"/>
        </w:rPr>
      </w:pPr>
    </w:p>
    <w:tbl>
      <w:tblPr>
        <w:tblInd w:w="80" w:type="dxa"/>
        <w:tblLayout w:type="fixed"/>
      </w:tblPr>
      <w:tblGrid>
        <w:gridCol w:w="5448"/>
        <w:gridCol w:w="4110"/>
      </w:tblGrid>
      <w:tr>
        <w:tblPrEx/>
        <w:trPr/>
        <w:tc>
          <w:tcPr>
            <w:tcBorders>
              <w:top w:val="single" w:sz="8" w:color="000000"/>
              <w:left w:val="single" w:sz="8" w:color="000000"/>
              <w:bottom w:val="single" w:sz="6" w:color="000000"/>
              <w:right w:val="single" w:sz="6" w:color="000000"/>
            </w:tcBorders>
            <w:shd w:val="clear" w:fill="cccccc"/>
            <w:tcMar>
              <w:top w:w="30" w:type="dxa"/>
              <w:left w:w="30" w:type="dxa"/>
              <w:bottom w:w="30" w:type="dxa"/>
              <w:right w:w="30" w:type="dxa"/>
            </w:tcMar>
            <w:vAlign w:val="top"/>
          </w:tcPr>
          <w:p>
            <w:pPr>
              <w:spacing w:before="0" w:after="0" w:line="239" w:lineRule="atLeast"/>
              <w:ind w:left="60" w:right="75" w:firstLine="0"/>
              <w:jc w:val="center"/>
            </w:pPr>
            <w:r>
              <w:rPr>
                <w:rFonts w:ascii="MgOpenCanonica" w:hAnsi="MgOpenCanonica"/>
                <w:color w:val="000000"/>
                <w:sz w:val="18"/>
              </w:rPr>
              <w:t>Vorgang</w:t>
            </w:r>
          </w:p>
        </w:tc>
        <w:tc>
          <w:tcPr>
            <w:tcBorders>
              <w:top w:val="single" w:sz="8" w:color="000000"/>
              <w:bottom w:val="single" w:sz="6" w:color="000000"/>
              <w:right w:val="single" w:sz="8" w:color="000000"/>
            </w:tcBorders>
            <w:shd w:val="clear" w:fill="cccccc"/>
            <w:tcMar>
              <w:top w:w="30" w:type="dxa"/>
              <w:left w:w="30" w:type="dxa"/>
              <w:bottom w:w="30" w:type="dxa"/>
              <w:right w:w="30" w:type="dxa"/>
            </w:tcMar>
            <w:vAlign w:val="top"/>
          </w:tcPr>
          <w:p>
            <w:pPr>
              <w:spacing w:before="0" w:after="0" w:line="239" w:lineRule="atLeast"/>
              <w:ind w:left="60" w:right="60" w:firstLine="0"/>
              <w:jc w:val="center"/>
            </w:pPr>
            <w:r>
              <w:rPr>
                <w:rFonts w:ascii="MgOpenCanonica" w:hAnsi="MgOpenCanonica"/>
                <w:color w:val="000000"/>
                <w:sz w:val="18"/>
              </w:rPr>
              <w:t>Frist</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Vorabankündigung des Lastschrifteinzugs (Pre-Notification)</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14 Tage vor Kontobelastung</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Vorlage des Lastschrifteinzugs bei Bank des Schuldners</w:t>
            </w:r>
          </w:p>
        </w:tc>
        <w:tc>
          <w:tcPr>
            <w:tcBorders>
              <w:bottom w:val="single" w:sz="6" w:color="000000"/>
              <w:right w:val="single" w:sz="8" w:color="000000"/>
            </w:tcBorders>
            <w:tcMar>
              <w:top w:w="45" w:type="dxa"/>
              <w:left w:w="90" w:type="dxa"/>
              <w:bottom w:w="45" w:type="dxa"/>
              <w:right w:w="90" w:type="dxa"/>
            </w:tcMar>
            <w:vAlign w:val="top"/>
          </w:tcPr>
          <w:p>
            <w:pPr>
              <w:numPr>
                <w:ilvl w:val="0"/>
                <w:numId w:val="2"/>
              </w:numPr>
              <w:tabs>
                <w:tab w:val="left" w:pos="810"/>
              </w:tabs>
              <w:spacing w:before="0" w:after="0" w:line="239" w:lineRule="atLeast"/>
              <w:ind w:left="810" w:right="450" w:hanging="120"/>
              <w:jc w:val="both"/>
            </w:pPr>
            <w:r>
              <w:rPr>
                <w:rFonts w:ascii="MgOpenCanonica" w:hAnsi="MgOpenCanonica"/>
                <w:color w:val="000000"/>
                <w:sz w:val="18"/>
              </w:rPr>
              <w:t>2–5 Arbeitstage vor Einzug (SEPA-Basis-Mandat)</w:t>
            </w:r>
          </w:p>
          <w:p>
            <w:pPr>
              <w:numPr>
                <w:ilvl w:val="0"/>
                <w:numId w:val="2"/>
              </w:numPr>
              <w:tabs>
                <w:tab w:val="left" w:pos="810"/>
              </w:tabs>
              <w:spacing w:before="0" w:after="0" w:line="239" w:lineRule="atLeast"/>
              <w:ind w:left="810" w:right="450" w:hanging="120"/>
              <w:jc w:val="both"/>
            </w:pPr>
            <w:r>
              <w:rPr>
                <w:rFonts w:ascii="MgOpenCanonica" w:hAnsi="MgOpenCanonica"/>
                <w:color w:val="000000"/>
                <w:sz w:val="18"/>
              </w:rPr>
              <w:t>1 Arbeitstag vor Einzug (SEPA-Firmen-Mandat)</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Widerspruchsfrist gegen Lastschrifteinzug</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8 Wochen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Widerspruchsfrist gegen Lastschrifteinzug ohne Vorliegen eines gültigen SEPA-Mandats</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13 Monate</w:t>
            </w:r>
          </w:p>
        </w:tc>
      </w:tr>
      <w:tr>
        <w:tblPrEx/>
        <w:trPr/>
        <w:tc>
          <w:tcPr>
            <w:tcBorders>
              <w:left w:val="single" w:sz="8" w:color="000000"/>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 xml:space="preserve">Erlöschen eines SEPA-Mandats nach dem letzten erfolgten </w:t>
              <w:softHyphen/>
              <w:t>Lastschrifteinzug</w:t>
            </w:r>
          </w:p>
        </w:tc>
        <w:tc>
          <w:tcPr>
            <w:tcBorders>
              <w:bottom w:val="single" w:sz="8"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36 Monate</w:t>
            </w:r>
          </w:p>
        </w:tc>
      </w:tr>
    </w:tbl>
    <w:p>
      <w:pPr>
        <w:pBdr>
          <w:bottom w:val="none" w:space="5"/>
        </w:pBdr>
        <w:spacing w:before="180" w:after="0" w:line="239" w:lineRule="atLeast"/>
        <w:jc w:val="both"/>
      </w:pPr>
      <w:r>
        <w:rPr>
          <w:rFonts w:ascii="MgOpenCanonica" w:hAnsi="MgOpenCanonica"/>
          <w:b/>
          <w:color w:val="000000"/>
          <w:sz w:val="18"/>
        </w:rPr>
        <w:t>Übersicht: Wann Sie welches SEPA-Mandat brauchen</w:t>
      </w:r>
    </w:p>
    <w:p>
      <w:pPr>
        <w:spacing w:before="90" w:after="0" w:line="239" w:lineRule="atLeast"/>
      </w:pPr>
      <w:r>
        <w:rPr>
          <w:rFonts w:ascii="MgOpenCanonica" w:hAnsi="MgOpenCanonica"/>
          <w:color w:val="000000"/>
          <w:sz w:val="18"/>
        </w:rPr>
        <w:t> </w:t>
      </w:r>
    </w:p>
    <w:p>
      <w:pPr>
        <w:spacing w:before="0" w:after="0" w:line="240" w:lineRule="auto"/>
        <w:rPr>
          <w:sz w:val="18"/>
        </w:rPr>
      </w:pPr>
    </w:p>
    <w:tbl>
      <w:tblPr>
        <w:tblInd w:w="80" w:type="dxa"/>
        <w:tblLayout w:type="fixed"/>
      </w:tblPr>
      <w:tblGrid>
        <w:gridCol w:w="1529"/>
        <w:gridCol w:w="2581"/>
        <w:gridCol w:w="2581"/>
        <w:gridCol w:w="2867"/>
      </w:tblGrid>
      <w:tr>
        <w:tblPrEx/>
        <w:trPr/>
        <w:tc>
          <w:tcPr>
            <w:tcBorders>
              <w:top w:val="single" w:sz="8" w:color="000000"/>
              <w:left w:val="single" w:sz="8" w:color="000000"/>
              <w:bottom w:val="single" w:sz="6" w:color="000000"/>
              <w:right w:val="single" w:sz="6" w:color="000000"/>
            </w:tcBorders>
            <w:shd w:val="clear" w:fill="cccccc"/>
            <w:tcMar>
              <w:top w:w="30" w:type="dxa"/>
              <w:left w:w="30" w:type="dxa"/>
              <w:bottom w:w="30" w:type="dxa"/>
              <w:right w:w="30" w:type="dxa"/>
            </w:tcMar>
            <w:vAlign w:val="top"/>
          </w:tcPr>
          <w:p>
            <w:pPr>
              <w:spacing w:before="0" w:after="0" w:line="239" w:lineRule="atLeast"/>
              <w:ind w:left="60" w:right="75" w:firstLine="0"/>
              <w:jc w:val="center"/>
            </w:pPr>
            <w:r>
              <w:rPr>
                <w:rFonts w:ascii="MgOpenCanonica" w:hAnsi="MgOpenCanonica"/>
                <w:color w:val="000000"/>
                <w:sz w:val="18"/>
              </w:rPr>
              <w:t>Zahlungs</w:t>
              <w:softHyphen/>
              <w:t>verkehr/Geschäftsmodell</w:t>
            </w:r>
          </w:p>
        </w:tc>
        <w:tc>
          <w:tcPr>
            <w:tcBorders>
              <w:top w:val="single" w:sz="8" w:color="000000"/>
              <w:bottom w:val="single" w:sz="6" w:color="000000"/>
              <w:right w:val="single" w:sz="6" w:color="000000"/>
            </w:tcBorders>
            <w:shd w:val="clear" w:fill="cccccc"/>
            <w:tcMar>
              <w:top w:w="30" w:type="dxa"/>
              <w:left w:w="30" w:type="dxa"/>
              <w:bottom w:w="30" w:type="dxa"/>
              <w:right w:w="30" w:type="dxa"/>
            </w:tcMar>
            <w:vAlign w:val="top"/>
          </w:tcPr>
          <w:p>
            <w:pPr>
              <w:spacing w:before="0" w:after="0" w:line="239" w:lineRule="atLeast"/>
              <w:ind w:left="60" w:right="75" w:firstLine="0"/>
              <w:jc w:val="center"/>
            </w:pPr>
            <w:r>
              <w:rPr>
                <w:rFonts w:ascii="MgOpenCanonica" w:hAnsi="MgOpenCanonica"/>
                <w:color w:val="000000"/>
                <w:sz w:val="18"/>
              </w:rPr>
              <w:t xml:space="preserve">Einmaliger Kauf oder </w:t>
              <w:softHyphen/>
              <w:t>sonstige Zahlungs</w:t>
              <w:softHyphen/>
              <w:t>verpflichtung</w:t>
            </w:r>
          </w:p>
        </w:tc>
        <w:tc>
          <w:tcPr>
            <w:tcBorders>
              <w:top w:val="single" w:sz="8" w:color="000000"/>
              <w:bottom w:val="single" w:sz="6" w:color="000000"/>
              <w:right w:val="single" w:sz="6" w:color="000000"/>
            </w:tcBorders>
            <w:shd w:val="clear" w:fill="cccccc"/>
            <w:tcMar>
              <w:top w:w="30" w:type="dxa"/>
              <w:left w:w="30" w:type="dxa"/>
              <w:bottom w:w="30" w:type="dxa"/>
              <w:right w:w="30" w:type="dxa"/>
            </w:tcMar>
            <w:vAlign w:val="top"/>
          </w:tcPr>
          <w:p>
            <w:pPr>
              <w:spacing w:before="0" w:after="0" w:line="239" w:lineRule="atLeast"/>
              <w:ind w:left="60" w:right="75" w:firstLine="0"/>
              <w:jc w:val="center"/>
            </w:pPr>
            <w:r>
              <w:rPr>
                <w:rFonts w:ascii="MgOpenCanonica" w:hAnsi="MgOpenCanonica"/>
                <w:color w:val="000000"/>
                <w:sz w:val="18"/>
              </w:rPr>
              <w:t>Längerfristige Geschäftsbeziehung mit unter</w:t>
              <w:softHyphen/>
              <w:t>schiedlichen Beträgen</w:t>
            </w:r>
          </w:p>
        </w:tc>
        <w:tc>
          <w:tcPr>
            <w:tcBorders>
              <w:top w:val="single" w:sz="8" w:color="000000"/>
              <w:bottom w:val="single" w:sz="6" w:color="000000"/>
              <w:right w:val="single" w:sz="8" w:color="000000"/>
            </w:tcBorders>
            <w:shd w:val="clear" w:fill="cccccc"/>
            <w:tcMar>
              <w:top w:w="30" w:type="dxa"/>
              <w:left w:w="30" w:type="dxa"/>
              <w:bottom w:w="30" w:type="dxa"/>
              <w:right w:w="30" w:type="dxa"/>
            </w:tcMar>
            <w:vAlign w:val="top"/>
          </w:tcPr>
          <w:p>
            <w:pPr>
              <w:spacing w:before="0" w:after="0" w:line="239" w:lineRule="atLeast"/>
              <w:ind w:left="60" w:right="60" w:firstLine="0"/>
              <w:jc w:val="center"/>
            </w:pPr>
            <w:r>
              <w:rPr>
                <w:rFonts w:ascii="MgOpenCanonica" w:hAnsi="MgOpenCanonica"/>
                <w:color w:val="000000"/>
                <w:sz w:val="18"/>
              </w:rPr>
              <w:t>Längerfristige Geschäfts</w:t>
              <w:softHyphen/>
              <w:t xml:space="preserve">beziehung mit gleichen </w:t>
              <w:softHyphen/>
              <w:t>Beträgen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b/>
                <w:color w:val="000000"/>
                <w:sz w:val="18"/>
              </w:rPr>
              <w:t>Beispiele</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Kauf eines PKW, Kauf einer Maschine, Bezahlung eines endfälligen Darlehens</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Kauf von Rohstoffen eines Lieferanten, Einkauf bei einem Händler im Internet</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Mietzahlungen, Abonnements, Abschlagszahlungen Energieversorger</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b/>
                <w:color w:val="000000"/>
                <w:sz w:val="18"/>
              </w:rPr>
              <w:t>Privater Verbraucher</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einmaliges SEPA-Basis-Mandat</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wiederkehrendes SEPA-Basis-Mandat</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wiederkehrendes SEPA-Basis-Mandat</w:t>
            </w:r>
          </w:p>
        </w:tc>
      </w:tr>
      <w:tr>
        <w:tblPrEx/>
        <w:trPr/>
        <w:tc>
          <w:tcPr>
            <w:tcBorders>
              <w:left w:val="single" w:sz="8" w:color="000000"/>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b/>
                <w:color w:val="000000"/>
                <w:sz w:val="18"/>
              </w:rPr>
              <w:t>Unternehmen</w:t>
            </w:r>
          </w:p>
        </w:tc>
        <w:tc>
          <w:tcPr>
            <w:tcBorders>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einmaliges SEPA-Firmen-Mandat</w:t>
            </w:r>
          </w:p>
        </w:tc>
        <w:tc>
          <w:tcPr>
            <w:tcBorders>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wiederkehrendes SEPA-Firmen-Mandat</w:t>
            </w:r>
          </w:p>
        </w:tc>
        <w:tc>
          <w:tcPr>
            <w:tcBorders>
              <w:bottom w:val="single" w:sz="8"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wiederkehrendes SEPA-Firmen-Mandat</w:t>
            </w:r>
          </w:p>
        </w:tc>
      </w:tr>
    </w:tbl>
    <w:p>
      <w:pPr>
        <w:spacing w:before="180" w:after="0" w:line="239" w:lineRule="atLeast"/>
      </w:pPr>
      <w:r>
        <w:rPr>
          <w:rFonts w:ascii="MgOpenCanonica" w:hAnsi="MgOpenCanonica"/>
          <w:color w:val="000000"/>
          <w:sz w:val="18"/>
        </w:rPr>
        <w:t> </w:t>
      </w:r>
    </w:p>
    <w:p>
      <w:pPr>
        <w:shd w:val="clear" w:fill="dddddd"/>
        <w:spacing w:before="170" w:after="0" w:line="239" w:lineRule="atLeast"/>
        <w:ind w:left="170" w:right="170" w:firstLine="0"/>
      </w:pPr>
      <w:r>
        <w:rPr>
          <w:rFonts w:ascii="MgOpenCanonica" w:hAnsi="MgOpenCanonica"/>
          <w:b/>
          <w:color w:val="000000"/>
          <w:sz w:val="18"/>
          <w:shd w:val="clear" w:fill="dddddd"/>
        </w:rPr>
        <w:t>Achtung</w:t>
      </w:r>
    </w:p>
    <w:p>
      <w:pPr>
        <w:pBdr>
          <w:bottom w:val="none" w:space="5"/>
        </w:pBdr>
        <w:shd w:val="clear" w:fill="dddddd"/>
        <w:spacing w:before="0" w:after="0" w:line="239" w:lineRule="atLeast"/>
        <w:ind w:left="170" w:right="170" w:firstLine="0"/>
        <w:jc w:val="both"/>
      </w:pPr>
      <w:r>
        <w:rPr>
          <w:rFonts w:ascii="MgOpenCanonica" w:hAnsi="MgOpenCanonica"/>
          <w:b/>
          <w:color w:val="000000"/>
          <w:sz w:val="18"/>
          <w:shd w:val="clear" w:fill="dddddd"/>
        </w:rPr>
        <w:t>grenzüberschreitendes SEPA-Mandat in der richtigen Sprache</w:t>
      </w:r>
    </w:p>
    <w:p>
      <w:pPr>
        <w:pBdr>
          <w:bottom w:val="none" w:space="5"/>
        </w:pBdr>
        <w:shd w:val="clear" w:fill="dddddd"/>
        <w:spacing w:before="90" w:after="0" w:line="239" w:lineRule="atLeast"/>
        <w:ind w:left="170" w:right="170" w:firstLine="0"/>
        <w:jc w:val="both"/>
      </w:pPr>
      <w:r>
        <w:rPr>
          <w:rFonts w:ascii="MgOpenCanonica" w:hAnsi="MgOpenCanonica"/>
          <w:color w:val="000000"/>
          <w:sz w:val="18"/>
          <w:shd w:val="clear" w:fill="dddddd"/>
        </w:rPr>
        <w:t>Mandate für SEPA-Lastschrifteinzüge innerhalb Deutschlands sind in deutscher Sprache zu erstellen. Beachten Sie aber unbedingt, dass das Mandat bei grenzüberschreitenden SEPA-Lastschrifteinzügen in einer Sprache vorliegen muss, die der Zahlungspflichtige beherrscht oder in einer vereinbarten Vertragssprache oder in Englisch. Es bietet sich an, das Mandat zweisprachig, also auch in Deutsch, zu erstellen.</w:t>
      </w:r>
    </w:p>
    <w:p>
      <w:pPr>
        <w:spacing w:before="283" w:after="0" w:line="239" w:lineRule="atLeast"/>
      </w:pPr>
      <w:r>
        <w:rPr>
          <w:rFonts w:ascii="MgOpenCanonica" w:hAnsi="MgOpenCanonica"/>
          <w:b/>
          <w:color w:val="000000"/>
          <w:sz w:val="24"/>
        </w:rPr>
        <w:t>4 SEPA-Umstellung Schritt für Schritt</w:t>
      </w:r>
      <w:r>
        <w:rPr>
          <w:rFonts w:ascii="MgOpenCanonica" w:hAnsi="MgOpenCanonica"/>
          <w:color w:val="000000"/>
          <w:sz w:val="18"/>
        </w:rPr>
        <w:t xml:space="preserve"> </w:t>
      </w:r>
      <w:r>
        <w:rPr>
          <w:rFonts w:ascii="MgOpenCanonica" w:hAnsi="MgOpenCanonica"/>
          <w:color w:val="444444"/>
          <w:sz w:val="14"/>
        </w:rPr>
        <w:t>(</w:t>
      </w:r>
      <w:r>
        <w:rPr>
          <w:rFonts w:ascii="MgOpenCanonica" w:hAnsi="MgOpenCanonica"/>
          <w:color w:val="444444"/>
          <w:sz w:val="14"/>
        </w:rPr>
        <w:t>HI3722826</w:t>
      </w:r>
      <w:r>
        <w:rPr>
          <w:rFonts w:ascii="MgOpenCanonica" w:hAnsi="MgOpenCanonica"/>
          <w:color w:val="444444"/>
          <w:sz w:val="14"/>
        </w:rPr>
        <w:t>)</w:t>
      </w:r>
    </w:p>
    <w:p>
      <w:pPr>
        <w:pBdr>
          <w:bottom w:val="none" w:space="5"/>
        </w:pBdr>
        <w:spacing w:before="90" w:after="0" w:line="239" w:lineRule="atLeast"/>
        <w:jc w:val="both"/>
      </w:pPr>
      <w:r>
        <w:rPr>
          <w:rFonts w:ascii="MgOpenCanonica" w:hAnsi="MgOpenCanonica"/>
          <w:color w:val="000000"/>
          <w:sz w:val="18"/>
        </w:rPr>
        <w:t>Ab dem 1.2.2014 müssen alle Unternehmen die SEPA-Regeln einhalten. Daran führt kein Weg vorbei, unabhängig von der Unternehmensgröße oder der Unternehmenstätigkeit. Sie müssen also 4 Bereiche in Ihrem Unternehmen umstellen:</w:t>
      </w:r>
    </w:p>
    <w:p>
      <w:pPr>
        <w:spacing w:before="0" w:after="0" w:line="240" w:lineRule="auto"/>
        <w:rPr>
          <w:sz w:val="15"/>
        </w:rPr>
      </w:pPr>
    </w:p>
    <w:tbl>
      <w:tblPr>
        <w:tblInd w:w="360" w:type="dxa"/>
        <w:tblLayout w:type="fixed"/>
      </w:tblPr>
      <w:tblGrid>
        <w:gridCol w:w="360"/>
        <w:gridCol w:w="8558"/>
      </w:tblGrid>
      <w:tr>
        <w:tblPrEx/>
        <w:trPr/>
        <w:tc>
          <w:tcPr>
            <w:tcMar>
              <w:right w:w="90" w:type="dxa"/>
            </w:tcMar>
            <w:vAlign w:val="top"/>
          </w:tcPr>
          <w:p>
            <w:pPr>
              <w:spacing w:before="0" w:after="0" w:line="239" w:lineRule="atLeast"/>
              <w:jc w:val="right"/>
            </w:pPr>
            <w:r>
              <w:rPr>
                <w:rFonts w:ascii="MgOpenCanonica" w:hAnsi="MgOpenCanonica"/>
                <w:color w:val="000000"/>
                <w:sz w:val="18"/>
              </w:rPr>
              <w:t>1.</w:t>
            </w:r>
          </w:p>
        </w:tc>
        <w:tc>
          <w:tcPr>
            <w:vAlign w:val="top"/>
          </w:tcPr>
          <w:p>
            <w:pPr>
              <w:spacing w:before="0" w:after="0" w:line="239" w:lineRule="atLeast"/>
              <w:jc w:val="both"/>
            </w:pPr>
            <w:r>
              <w:rPr>
                <w:rFonts w:ascii="MgOpenCanonica" w:hAnsi="MgOpenCanonica"/>
                <w:color w:val="000000"/>
                <w:sz w:val="18"/>
              </w:rPr>
              <w:t>Eingehende Zahlungen müssen Ihr Bankkonto zuverlässig erreichen.</w:t>
            </w:r>
          </w:p>
        </w:tc>
      </w:tr>
    </w:tbl>
    <w:tbl>
      <w:tblPr>
        <w:tblInd w:w="360" w:type="dxa"/>
        <w:tblLayout w:type="fixed"/>
      </w:tblPr>
      <w:tblGrid>
        <w:gridCol w:w="360"/>
        <w:gridCol w:w="8558"/>
      </w:tblGrid>
      <w:tr>
        <w:tblPrEx/>
        <w:trPr/>
        <w:tc>
          <w:tcPr>
            <w:tcMar>
              <w:right w:w="90" w:type="dxa"/>
            </w:tcMar>
            <w:vAlign w:val="top"/>
          </w:tcPr>
          <w:p>
            <w:pPr>
              <w:spacing w:before="0" w:after="0" w:line="239" w:lineRule="atLeast"/>
              <w:jc w:val="right"/>
            </w:pPr>
            <w:r>
              <w:rPr>
                <w:rFonts w:ascii="MgOpenCanonica" w:hAnsi="MgOpenCanonica"/>
                <w:color w:val="000000"/>
                <w:sz w:val="18"/>
              </w:rPr>
              <w:t>2.</w:t>
            </w:r>
          </w:p>
        </w:tc>
        <w:tc>
          <w:tcPr>
            <w:vAlign w:val="top"/>
          </w:tcPr>
          <w:p>
            <w:pPr>
              <w:spacing w:before="0" w:after="0" w:line="239" w:lineRule="atLeast"/>
              <w:jc w:val="both"/>
            </w:pPr>
            <w:r>
              <w:rPr>
                <w:rFonts w:ascii="MgOpenCanonica" w:hAnsi="MgOpenCanonica"/>
                <w:color w:val="000000"/>
                <w:sz w:val="18"/>
              </w:rPr>
              <w:t>Ausgehende Zahlungen müssen die Konten der Zahlungsempfänger zuverlässig erreichen.</w:t>
            </w:r>
          </w:p>
        </w:tc>
      </w:tr>
    </w:tbl>
    <w:tbl>
      <w:tblPr>
        <w:tblInd w:w="360" w:type="dxa"/>
        <w:tblLayout w:type="fixed"/>
      </w:tblPr>
      <w:tblGrid>
        <w:gridCol w:w="360"/>
        <w:gridCol w:w="8558"/>
      </w:tblGrid>
      <w:tr>
        <w:tblPrEx/>
        <w:trPr/>
        <w:tc>
          <w:tcPr>
            <w:tcMar>
              <w:right w:w="90" w:type="dxa"/>
            </w:tcMar>
            <w:vAlign w:val="top"/>
          </w:tcPr>
          <w:p>
            <w:pPr>
              <w:spacing w:before="0" w:after="0" w:line="239" w:lineRule="atLeast"/>
              <w:jc w:val="right"/>
            </w:pPr>
            <w:r>
              <w:rPr>
                <w:rFonts w:ascii="MgOpenCanonica" w:hAnsi="MgOpenCanonica"/>
                <w:color w:val="000000"/>
                <w:sz w:val="18"/>
              </w:rPr>
              <w:t>3.</w:t>
            </w:r>
          </w:p>
        </w:tc>
        <w:tc>
          <w:tcPr>
            <w:vAlign w:val="top"/>
          </w:tcPr>
          <w:p>
            <w:pPr>
              <w:spacing w:before="0" w:after="0" w:line="239" w:lineRule="atLeast"/>
              <w:jc w:val="both"/>
            </w:pPr>
            <w:r>
              <w:rPr>
                <w:rFonts w:ascii="MgOpenCanonica" w:hAnsi="MgOpenCanonica"/>
                <w:color w:val="000000"/>
                <w:sz w:val="18"/>
              </w:rPr>
              <w:t>Sie als Gläubiger müssen die Ihnen vorliegenden Lastschriftermächtigungen in SEPA-Mandate umwandeln. Gleichzeitig müssen Sie die Abläufe in der Buchhaltung anpassen.</w:t>
            </w:r>
          </w:p>
        </w:tc>
      </w:tr>
    </w:tbl>
    <w:tbl>
      <w:tblPr>
        <w:tblInd w:w="360" w:type="dxa"/>
        <w:tblLayout w:type="fixed"/>
      </w:tblPr>
      <w:tblGrid>
        <w:gridCol w:w="360"/>
        <w:gridCol w:w="8558"/>
      </w:tblGrid>
      <w:tr>
        <w:tblPrEx/>
        <w:trPr/>
        <w:tc>
          <w:tcPr>
            <w:tcMar>
              <w:right w:w="90" w:type="dxa"/>
            </w:tcMar>
            <w:vAlign w:val="top"/>
          </w:tcPr>
          <w:p>
            <w:pPr>
              <w:spacing w:before="0" w:after="0" w:line="239" w:lineRule="atLeast"/>
              <w:jc w:val="right"/>
            </w:pPr>
            <w:r>
              <w:rPr>
                <w:rFonts w:ascii="MgOpenCanonica" w:hAnsi="MgOpenCanonica"/>
                <w:color w:val="000000"/>
                <w:sz w:val="18"/>
              </w:rPr>
              <w:t>4.</w:t>
            </w:r>
          </w:p>
        </w:tc>
        <w:tc>
          <w:tcPr>
            <w:vAlign w:val="top"/>
          </w:tcPr>
          <w:p>
            <w:pPr>
              <w:spacing w:before="0" w:after="0" w:line="239" w:lineRule="atLeast"/>
              <w:jc w:val="both"/>
            </w:pPr>
            <w:r>
              <w:rPr>
                <w:rFonts w:ascii="MgOpenCanonica" w:hAnsi="MgOpenCanonica"/>
                <w:color w:val="000000"/>
                <w:sz w:val="18"/>
              </w:rPr>
              <w:t>Die von Ihnen als Schuldner an Ihre Gläubiger gegebenen Lastschriftermächtigungen werden von den Gläubigern in SEPA-Mandate umgewandelt. Sie müssen darauf reagieren.</w:t>
            </w:r>
          </w:p>
        </w:tc>
      </w:tr>
    </w:tbl>
    <w:p>
      <w:pPr>
        <w:spacing w:before="283" w:after="0" w:line="239" w:lineRule="atLeast"/>
      </w:pPr>
      <w:r>
        <w:rPr>
          <w:rFonts w:ascii="MgOpenCanonica" w:hAnsi="MgOpenCanonica"/>
          <w:b/>
          <w:color w:val="000000"/>
          <w:sz w:val="24"/>
        </w:rPr>
        <w:t>4.1 So regeln Sie Ihre eingehenden Zahlungen SEPA-konform</w:t>
      </w:r>
      <w:r>
        <w:rPr>
          <w:rFonts w:ascii="MgOpenCanonica" w:hAnsi="MgOpenCanonica"/>
          <w:color w:val="000000"/>
          <w:sz w:val="18"/>
        </w:rPr>
        <w:t xml:space="preserve"> </w:t>
      </w:r>
      <w:r>
        <w:rPr>
          <w:rFonts w:ascii="MgOpenCanonica" w:hAnsi="MgOpenCanonica"/>
          <w:color w:val="444444"/>
          <w:sz w:val="14"/>
        </w:rPr>
        <w:t>(</w:t>
      </w:r>
      <w:r>
        <w:rPr>
          <w:rFonts w:ascii="MgOpenCanonica" w:hAnsi="MgOpenCanonica"/>
          <w:color w:val="444444"/>
          <w:sz w:val="14"/>
        </w:rPr>
        <w:t>HI3722827</w:t>
      </w:r>
      <w:r>
        <w:rPr>
          <w:rFonts w:ascii="MgOpenCanonica" w:hAnsi="MgOpenCanonica"/>
          <w:color w:val="444444"/>
          <w:sz w:val="14"/>
        </w:rPr>
        <w:t>)</w:t>
      </w:r>
    </w:p>
    <w:p>
      <w:pPr>
        <w:pBdr>
          <w:bottom w:val="none" w:space="5"/>
        </w:pBdr>
        <w:spacing w:before="90" w:after="0" w:line="239" w:lineRule="atLeast"/>
        <w:jc w:val="both"/>
      </w:pPr>
      <w:r>
        <w:rPr>
          <w:rFonts w:ascii="MgOpenCanonica" w:hAnsi="MgOpenCanonica"/>
          <w:color w:val="000000"/>
          <w:sz w:val="18"/>
        </w:rPr>
        <w:t>Die meisten regelmäßig zahlenden Schuldner werden die Bankinformationen ihrer Gläubiger, also auch die Ihres Unternehmens, automatisch umstellen. Auch andere Zahlungspflichtige müssen selbst die Umstellung vornehmen. Private Verbraucher haben damit noch bis 2016 Zeit, die Umrechnung übernimmt bis dahin die Bank. Sie können es nur allen Zahlungspflichtigen so einfach wie möglich machen, Ihre Rechnungen zu bezahlen:</w:t>
      </w:r>
    </w:p>
    <w:p>
      <w:pPr>
        <w:pBdr>
          <w:bottom w:val="none" w:space="5"/>
        </w:pBdr>
        <w:spacing w:before="90" w:after="0" w:line="239" w:lineRule="atLeast"/>
        <w:jc w:val="both"/>
      </w:pPr>
      <w:r>
        <w:rPr>
          <w:rFonts w:ascii="MgOpenCanonica" w:hAnsi="MgOpenCanonica"/>
          <w:b/>
          <w:color w:val="000000"/>
          <w:sz w:val="18"/>
        </w:rPr>
        <w:t>Das ist zu tun:</w:t>
      </w:r>
    </w:p>
    <w:p>
      <w:pPr>
        <w:spacing w:before="90" w:after="0" w:line="239" w:lineRule="atLeast"/>
      </w:pPr>
      <w:r>
        <w:rPr>
          <w:rFonts w:ascii="MgOpenCanonica" w:hAnsi="MgOpenCanonica"/>
          <w:color w:val="000000"/>
          <w:sz w:val="18"/>
        </w:rPr>
        <w:t> </w:t>
      </w:r>
    </w:p>
    <w:p>
      <w:pPr>
        <w:spacing w:before="0" w:after="0" w:line="240" w:lineRule="auto"/>
        <w:rPr>
          <w:sz w:val="18"/>
        </w:rPr>
      </w:pPr>
    </w:p>
    <w:tbl>
      <w:tblPr>
        <w:tblInd w:w="80" w:type="dxa"/>
        <w:tblLayout w:type="fixed"/>
      </w:tblPr>
      <w:tblGrid>
        <w:gridCol w:w="956"/>
        <w:gridCol w:w="4779"/>
        <w:gridCol w:w="1912"/>
        <w:gridCol w:w="1912"/>
      </w:tblGrid>
      <w:tr>
        <w:tblPrEx/>
        <w:trPr/>
        <w:tc>
          <w:tcPr>
            <w:vMerge w:val="restart"/>
            <w:tcBorders>
              <w:top w:val="single" w:sz="8" w:color="000000"/>
              <w:left w:val="single" w:sz="8" w:color="000000"/>
              <w:right w:val="single" w:sz="6" w:color="000000"/>
            </w:tcBorders>
            <w:shd w:val="clear" w:fill="cccccc"/>
            <w:tcMar>
              <w:top w:w="30" w:type="dxa"/>
              <w:left w:w="30" w:type="dxa"/>
              <w:right w:w="30" w:type="dxa"/>
            </w:tcMar>
            <w:vAlign w:val="top"/>
          </w:tcPr>
          <w:p>
            <w:pPr>
              <w:spacing w:before="0" w:after="0" w:line="239" w:lineRule="atLeast"/>
              <w:ind w:left="60" w:right="75" w:firstLine="0"/>
              <w:jc w:val="center"/>
            </w:pPr>
            <w:r>
              <w:rPr>
                <w:rFonts w:ascii="MgOpenCanonica" w:hAnsi="MgOpenCanonica"/>
                <w:color w:val="000000"/>
                <w:sz w:val="18"/>
              </w:rPr>
              <w:t>Schritt</w:t>
            </w:r>
          </w:p>
        </w:tc>
        <w:tc>
          <w:tcPr>
            <w:vMerge w:val="restart"/>
            <w:tcBorders>
              <w:top w:val="single" w:sz="8" w:color="000000"/>
              <w:right w:val="single" w:sz="6" w:color="000000"/>
            </w:tcBorders>
            <w:shd w:val="clear" w:fill="cccccc"/>
            <w:tcMar>
              <w:top w:w="30" w:type="dxa"/>
              <w:left w:w="30" w:type="dxa"/>
              <w:right w:w="30" w:type="dxa"/>
            </w:tcMar>
            <w:vAlign w:val="top"/>
          </w:tcPr>
          <w:p>
            <w:pPr>
              <w:spacing w:before="0" w:after="0" w:line="239" w:lineRule="atLeast"/>
              <w:ind w:left="60" w:right="75" w:firstLine="0"/>
              <w:jc w:val="center"/>
            </w:pPr>
            <w:r>
              <w:rPr>
                <w:rFonts w:ascii="MgOpenCanonica" w:hAnsi="MgOpenCanonica"/>
                <w:color w:val="000000"/>
                <w:sz w:val="18"/>
              </w:rPr>
              <w:t>Aufgabe</w:t>
            </w:r>
          </w:p>
        </w:tc>
        <w:tc>
          <w:tcPr>
            <w:hMerge w:val="restart"/>
            <w:tcBorders>
              <w:top w:val="single" w:sz="8" w:color="000000"/>
              <w:bottom w:val="single" w:sz="6" w:color="000000"/>
            </w:tcBorders>
            <w:shd w:val="clear" w:fill="cccccc"/>
            <w:tcMar>
              <w:top w:w="30" w:type="dxa"/>
              <w:left w:w="30" w:type="dxa"/>
              <w:bottom w:w="30" w:type="dxa"/>
            </w:tcMar>
            <w:vAlign w:val="top"/>
          </w:tcPr>
          <w:p>
            <w:pPr>
              <w:spacing w:before="0" w:after="0" w:line="239" w:lineRule="atLeast"/>
              <w:ind w:left="60" w:right="60" w:firstLine="0"/>
              <w:jc w:val="center"/>
            </w:pPr>
            <w:r>
              <w:rPr>
                <w:rFonts w:ascii="MgOpenCanonica" w:hAnsi="MgOpenCanonica"/>
                <w:color w:val="000000"/>
                <w:sz w:val="18"/>
              </w:rPr>
              <w:t>Wer erledigt das?</w:t>
            </w:r>
          </w:p>
        </w:tc>
        <w:tc>
          <w:tcPr>
            <w:hMerge w:val="continue"/>
            <w:tcBorders>
              <w:top w:val="single" w:sz="8" w:color="000000"/>
              <w:bottom w:val="single" w:sz="6" w:color="000000"/>
              <w:right w:val="single" w:sz="8" w:color="000000"/>
            </w:tcBorders>
            <w:shd w:val="clear" w:fill="cccccc"/>
            <w:tcMar>
              <w:top w:w="30" w:type="dxa"/>
              <w:bottom w:w="30" w:type="dxa"/>
              <w:right w:w="30" w:type="dxa"/>
            </w:tcMar>
            <w:vAlign w:val="top"/>
          </w:tcPr>
          <w:p>
            <w:pPr>
              <w:spacing w:before="0" w:after="0" w:line="240" w:lineRule="auto"/>
            </w:pPr>
          </w:p>
        </w:tc>
      </w:tr>
      <w:tr>
        <w:tblPrEx/>
        <w:trPr/>
        <w:tc>
          <w:tcPr>
            <w:vMerge w:val="continue"/>
            <w:tcBorders>
              <w:left w:val="single" w:sz="8" w:color="000000"/>
              <w:bottom w:val="single" w:sz="6" w:color="000000"/>
              <w:right w:val="single" w:sz="6" w:color="000000"/>
            </w:tcBorders>
            <w:shd w:val="clear" w:fill="cccccc"/>
            <w:tcMar>
              <w:left w:w="30" w:type="dxa"/>
              <w:bottom w:w="30" w:type="dxa"/>
              <w:right w:w="30" w:type="dxa"/>
            </w:tcMar>
            <w:vAlign w:val="top"/>
          </w:tcPr>
          <w:p>
            <w:pPr>
              <w:spacing w:before="0" w:after="0" w:line="240" w:lineRule="auto"/>
            </w:pPr>
          </w:p>
        </w:tc>
        <w:tc>
          <w:tcPr>
            <w:vMerge w:val="continue"/>
            <w:tcBorders>
              <w:bottom w:val="single" w:sz="6" w:color="000000"/>
              <w:right w:val="single" w:sz="6" w:color="000000"/>
            </w:tcBorders>
            <w:shd w:val="clear" w:fill="cccccc"/>
            <w:tcMar>
              <w:left w:w="30" w:type="dxa"/>
              <w:bottom w:w="30" w:type="dxa"/>
              <w:right w:w="30" w:type="dxa"/>
            </w:tcMar>
            <w:vAlign w:val="top"/>
          </w:tcPr>
          <w:p>
            <w:pPr>
              <w:spacing w:before="0" w:after="0" w:line="240" w:lineRule="auto"/>
            </w:pPr>
          </w:p>
        </w:tc>
        <w:tc>
          <w:tcPr>
            <w:tcBorders>
              <w:bottom w:val="single" w:sz="6" w:color="000000"/>
              <w:right w:val="single" w:sz="6" w:color="000000"/>
            </w:tcBorders>
            <w:shd w:val="clear" w:fill="cccccc"/>
            <w:tcMar>
              <w:top w:w="30" w:type="dxa"/>
              <w:left w:w="30" w:type="dxa"/>
              <w:bottom w:w="30" w:type="dxa"/>
              <w:right w:w="30" w:type="dxa"/>
            </w:tcMar>
            <w:vAlign w:val="top"/>
          </w:tcPr>
          <w:p>
            <w:pPr>
              <w:spacing w:before="0" w:after="0" w:line="239" w:lineRule="atLeast"/>
              <w:ind w:left="60" w:right="75" w:firstLine="0"/>
              <w:jc w:val="center"/>
            </w:pPr>
            <w:r>
              <w:rPr>
                <w:rFonts w:ascii="MgOpenCanonica" w:hAnsi="MgOpenCanonica"/>
                <w:color w:val="000000"/>
                <w:sz w:val="18"/>
              </w:rPr>
              <w:t>intern</w:t>
            </w:r>
          </w:p>
        </w:tc>
        <w:tc>
          <w:tcPr>
            <w:tcBorders>
              <w:bottom w:val="single" w:sz="6" w:color="000000"/>
              <w:right w:val="single" w:sz="8" w:color="000000"/>
            </w:tcBorders>
            <w:shd w:val="clear" w:fill="cccccc"/>
            <w:tcMar>
              <w:top w:w="30" w:type="dxa"/>
              <w:left w:w="30" w:type="dxa"/>
              <w:bottom w:w="30" w:type="dxa"/>
              <w:right w:w="30" w:type="dxa"/>
            </w:tcMar>
            <w:vAlign w:val="top"/>
          </w:tcPr>
          <w:p>
            <w:pPr>
              <w:spacing w:before="0" w:after="0" w:line="239" w:lineRule="atLeast"/>
              <w:ind w:left="60" w:right="60" w:firstLine="0"/>
              <w:jc w:val="center"/>
            </w:pPr>
            <w:r>
              <w:rPr>
                <w:rFonts w:ascii="MgOpenCanonica" w:hAnsi="MgOpenCanonica"/>
                <w:color w:val="000000"/>
                <w:sz w:val="18"/>
              </w:rPr>
              <w:t>extern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1</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Besorgen Sie sich die eigene IBAN und BIC Ihres Unternehmens. Diese finden Sie auf den Kontoauszügen.</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Buchhaltung</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Bank</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2</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Ändern Sie auf allen Formularen und Geschäftspapieren die Bankinformationen auf IBAN und BIC.</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Marketing</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Formulardrucker</w:t>
            </w:r>
          </w:p>
        </w:tc>
      </w:tr>
      <w:tr>
        <w:tblPrEx/>
        <w:trPr/>
        <w:tc>
          <w:tcPr>
            <w:tcBorders>
              <w:left w:val="single" w:sz="8" w:color="000000"/>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3</w:t>
            </w:r>
          </w:p>
        </w:tc>
        <w:tc>
          <w:tcPr>
            <w:tcBorders>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Benachrichtigen Sie wichtige private Schuldner über die neuen Bankinformationen.</w:t>
            </w:r>
          </w:p>
        </w:tc>
        <w:tc>
          <w:tcPr>
            <w:tcBorders>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Buchhaltung/Verkauf</w:t>
            </w:r>
          </w:p>
        </w:tc>
        <w:tc>
          <w:tcPr>
            <w:tcBorders>
              <w:bottom w:val="single" w:sz="8"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 </w:t>
            </w:r>
          </w:p>
        </w:tc>
      </w:tr>
    </w:tbl>
    <w:p>
      <w:pPr>
        <w:spacing w:before="283" w:after="0" w:line="239" w:lineRule="atLeast"/>
      </w:pPr>
      <w:r>
        <w:rPr>
          <w:rFonts w:ascii="MgOpenCanonica" w:hAnsi="MgOpenCanonica"/>
          <w:b/>
          <w:color w:val="000000"/>
          <w:sz w:val="24"/>
        </w:rPr>
        <w:t>4.2 So stellen Sie bei ausgehenden Zahlungen auf SEPA um</w:t>
      </w:r>
      <w:r>
        <w:rPr>
          <w:rFonts w:ascii="MgOpenCanonica" w:hAnsi="MgOpenCanonica"/>
          <w:color w:val="000000"/>
          <w:sz w:val="18"/>
        </w:rPr>
        <w:t xml:space="preserve"> </w:t>
      </w:r>
      <w:r>
        <w:rPr>
          <w:rFonts w:ascii="MgOpenCanonica" w:hAnsi="MgOpenCanonica"/>
          <w:color w:val="444444"/>
          <w:sz w:val="14"/>
        </w:rPr>
        <w:t>(</w:t>
      </w:r>
      <w:r>
        <w:rPr>
          <w:rFonts w:ascii="MgOpenCanonica" w:hAnsi="MgOpenCanonica"/>
          <w:color w:val="444444"/>
          <w:sz w:val="14"/>
        </w:rPr>
        <w:t>HI3722828</w:t>
      </w:r>
      <w:r>
        <w:rPr>
          <w:rFonts w:ascii="MgOpenCanonica" w:hAnsi="MgOpenCanonica"/>
          <w:color w:val="444444"/>
          <w:sz w:val="14"/>
        </w:rPr>
        <w:t>)</w:t>
      </w:r>
    </w:p>
    <w:p>
      <w:pPr>
        <w:pBdr>
          <w:bottom w:val="none" w:space="5"/>
        </w:pBdr>
        <w:spacing w:before="90" w:after="0" w:line="239" w:lineRule="atLeast"/>
        <w:jc w:val="both"/>
      </w:pPr>
      <w:r>
        <w:rPr>
          <w:rFonts w:ascii="MgOpenCanonica" w:hAnsi="MgOpenCanonica"/>
          <w:color w:val="000000"/>
          <w:sz w:val="18"/>
        </w:rPr>
        <w:t>Spätestens ab dem 1.2.2014 müssen Sie Ihrer Bank die IBAN und BIC des Geldempfängers angeben und die Geldtransfers SEPA-konform gestalten. Es gibt grundsätzlich 3 Möglichkeiten zur Abwicklung der Überweisungen:</w:t>
      </w:r>
    </w:p>
    <w:p>
      <w:pPr>
        <w:spacing w:before="0" w:after="0" w:line="240" w:lineRule="auto"/>
        <w:rPr>
          <w:sz w:val="15"/>
        </w:rPr>
      </w:pPr>
    </w:p>
    <w:tbl>
      <w:tblPr>
        <w:tblInd w:w="360" w:type="dxa"/>
        <w:tblLayout w:type="fixed"/>
      </w:tblPr>
      <w:tblGrid>
        <w:gridCol w:w="360"/>
        <w:gridCol w:w="8558"/>
      </w:tblGrid>
      <w:tr>
        <w:tblPrEx/>
        <w:trPr/>
        <w:tc>
          <w:tcPr>
            <w:tcMar>
              <w:right w:w="90" w:type="dxa"/>
            </w:tcMar>
            <w:vAlign w:val="top"/>
          </w:tcPr>
          <w:p>
            <w:pPr>
              <w:spacing w:before="0" w:after="0" w:line="239" w:lineRule="atLeast"/>
              <w:jc w:val="right"/>
            </w:pPr>
            <w:r>
              <w:rPr>
                <w:rFonts w:ascii="MgOpenCanonica" w:hAnsi="MgOpenCanonica"/>
                <w:color w:val="000000"/>
                <w:sz w:val="18"/>
              </w:rPr>
              <w:t>1.</w:t>
            </w:r>
          </w:p>
        </w:tc>
        <w:tc>
          <w:tcPr>
            <w:vAlign w:val="top"/>
          </w:tcPr>
          <w:p>
            <w:pPr>
              <w:spacing w:before="0" w:after="0" w:line="239" w:lineRule="atLeast"/>
              <w:jc w:val="both"/>
            </w:pPr>
            <w:r>
              <w:rPr>
                <w:rFonts w:ascii="MgOpenCanonica" w:hAnsi="MgOpenCanonica"/>
                <w:b/>
                <w:color w:val="000000"/>
                <w:sz w:val="18"/>
              </w:rPr>
              <w:t>Sie stellen die Überweisungen noch manuell aus und geben das Formular zur Bank.</w:t>
            </w:r>
            <w:r>
              <w:rPr>
                <w:rFonts w:ascii="MgOpenCanonica" w:hAnsi="MgOpenCanonica"/>
                <w:color w:val="000000"/>
                <w:sz w:val="18"/>
              </w:rPr>
              <w:t xml:space="preserve"> → Dann müssen Sie sich manuell die neuen Bankinformationen der Geldempfänger wie Lieferanten oder Mitarbeiter besorgen und spätestens ab dem 1.2.2014 verwenden.</w:t>
            </w:r>
          </w:p>
        </w:tc>
      </w:tr>
    </w:tbl>
    <w:tbl>
      <w:tblPr>
        <w:tblInd w:w="360" w:type="dxa"/>
        <w:tblLayout w:type="fixed"/>
      </w:tblPr>
      <w:tblGrid>
        <w:gridCol w:w="360"/>
        <w:gridCol w:w="8558"/>
      </w:tblGrid>
      <w:tr>
        <w:tblPrEx/>
        <w:trPr/>
        <w:tc>
          <w:tcPr>
            <w:tcMar>
              <w:right w:w="90" w:type="dxa"/>
            </w:tcMar>
            <w:vAlign w:val="top"/>
          </w:tcPr>
          <w:p>
            <w:pPr>
              <w:spacing w:before="0" w:after="0" w:line="239" w:lineRule="atLeast"/>
              <w:jc w:val="right"/>
            </w:pPr>
            <w:r>
              <w:rPr>
                <w:rFonts w:ascii="MgOpenCanonica" w:hAnsi="MgOpenCanonica"/>
                <w:color w:val="000000"/>
                <w:sz w:val="18"/>
              </w:rPr>
              <w:t>2.</w:t>
            </w:r>
          </w:p>
        </w:tc>
        <w:tc>
          <w:tcPr>
            <w:vAlign w:val="top"/>
          </w:tcPr>
          <w:p>
            <w:pPr>
              <w:spacing w:before="0" w:after="0" w:line="239" w:lineRule="atLeast"/>
              <w:jc w:val="both"/>
            </w:pPr>
            <w:r>
              <w:rPr>
                <w:rFonts w:ascii="MgOpenCanonica" w:hAnsi="MgOpenCanonica"/>
                <w:b/>
                <w:color w:val="000000"/>
                <w:sz w:val="18"/>
              </w:rPr>
              <w:t>Sie nutzen ein Bankprogramm, um die Überweisungen digital zu erfassen und an die Bank zu übertragen.</w:t>
            </w:r>
            <w:r>
              <w:rPr>
                <w:rFonts w:ascii="MgOpenCanonica" w:hAnsi="MgOpenCanonica"/>
                <w:color w:val="000000"/>
                <w:sz w:val="18"/>
              </w:rPr>
              <w:t xml:space="preserve"> → Für gespeicherte Bankverbindungen erfolgt die Umstellung in den meisten dieser Systeme automatisch, wenn die Software die notwendigen Updates enthält. Für neue Bankverbindungen müssen Sie die IBAN erfassen.</w:t>
            </w:r>
          </w:p>
        </w:tc>
      </w:tr>
    </w:tbl>
    <w:tbl>
      <w:tblPr>
        <w:tblInd w:w="360" w:type="dxa"/>
        <w:tblLayout w:type="fixed"/>
      </w:tblPr>
      <w:tblGrid>
        <w:gridCol w:w="360"/>
        <w:gridCol w:w="8558"/>
      </w:tblGrid>
      <w:tr>
        <w:tblPrEx/>
        <w:trPr/>
        <w:tc>
          <w:tcPr>
            <w:tcMar>
              <w:right w:w="90" w:type="dxa"/>
            </w:tcMar>
            <w:vAlign w:val="top"/>
          </w:tcPr>
          <w:p>
            <w:pPr>
              <w:spacing w:before="0" w:after="0" w:line="239" w:lineRule="atLeast"/>
              <w:jc w:val="right"/>
            </w:pPr>
            <w:r>
              <w:rPr>
                <w:rFonts w:ascii="MgOpenCanonica" w:hAnsi="MgOpenCanonica"/>
                <w:color w:val="000000"/>
                <w:sz w:val="18"/>
              </w:rPr>
              <w:t>3.</w:t>
            </w:r>
          </w:p>
        </w:tc>
        <w:tc>
          <w:tcPr>
            <w:vAlign w:val="top"/>
          </w:tcPr>
          <w:p>
            <w:pPr>
              <w:spacing w:before="0" w:after="0" w:line="239" w:lineRule="atLeast"/>
              <w:jc w:val="both"/>
            </w:pPr>
            <w:r>
              <w:rPr>
                <w:rFonts w:ascii="MgOpenCanonica" w:hAnsi="MgOpenCanonica"/>
                <w:b/>
                <w:color w:val="000000"/>
                <w:sz w:val="18"/>
              </w:rPr>
              <w:t>Sie nutzen eine eigene Buchhaltungssoftware, aus der heraus die Datenübertragung an die Bank erledigt wird.</w:t>
            </w:r>
            <w:r>
              <w:rPr>
                <w:rFonts w:ascii="MgOpenCanonica" w:hAnsi="MgOpenCanonica"/>
                <w:color w:val="000000"/>
                <w:sz w:val="18"/>
              </w:rPr>
              <w:t xml:space="preserve"> → Hier müssen Sie die eigenen Datenbestände, also die Bankverbindungen Ihrer Lieferanten und Mitarbeiter, umstellen. Das geht selbstverständlich manuell. Bereits ab wenigen Datensätzen lohnt es sich, die Angebote von Dienstleistern im Internet anzunehmen. Diese stellen auch große Mengen an Datensätzen um.</w:t>
            </w:r>
          </w:p>
        </w:tc>
      </w:tr>
    </w:tbl>
    <w:p>
      <w:pPr>
        <w:pBdr>
          <w:bottom w:val="none" w:space="5"/>
        </w:pBdr>
        <w:spacing w:before="149" w:after="0" w:line="239" w:lineRule="atLeast"/>
        <w:jc w:val="both"/>
      </w:pPr>
      <w:r>
        <w:rPr>
          <w:rFonts w:ascii="MgOpenCanonica" w:hAnsi="MgOpenCanonica"/>
          <w:color w:val="000000"/>
          <w:sz w:val="18"/>
        </w:rPr>
        <w:t>Die Datenformate der Zahlungssätze, die an die Bank gegeben werden, müssen den SEPA-Regeln entsprechen. Die Software muss daher so verändert werden, dass dies auch geschieht. Sowohl für die Veränderungen der Formate als auch der Abläufe ist ein Softwareupdate Ihrer Buchhaltungssoftware notwendig.</w:t>
      </w:r>
    </w:p>
    <w:p>
      <w:pPr>
        <w:pBdr>
          <w:bottom w:val="none" w:space="5"/>
        </w:pBdr>
        <w:spacing w:before="90" w:after="0" w:line="239" w:lineRule="atLeast"/>
        <w:jc w:val="both"/>
      </w:pPr>
      <w:r>
        <w:rPr>
          <w:rFonts w:ascii="MgOpenCanonica" w:hAnsi="MgOpenCanonica"/>
          <w:b/>
          <w:color w:val="000000"/>
          <w:sz w:val="18"/>
        </w:rPr>
        <w:t>Das ist zu tun:</w:t>
      </w:r>
    </w:p>
    <w:p>
      <w:pPr>
        <w:spacing w:before="90" w:after="0" w:line="239" w:lineRule="atLeast"/>
      </w:pPr>
      <w:r>
        <w:rPr>
          <w:rFonts w:ascii="MgOpenCanonica" w:hAnsi="MgOpenCanonica"/>
          <w:color w:val="000000"/>
          <w:sz w:val="18"/>
        </w:rPr>
        <w:t> </w:t>
      </w:r>
    </w:p>
    <w:p>
      <w:pPr>
        <w:spacing w:before="0" w:after="0" w:line="240" w:lineRule="auto"/>
        <w:rPr>
          <w:sz w:val="18"/>
        </w:rPr>
      </w:pPr>
    </w:p>
    <w:tbl>
      <w:tblPr>
        <w:tblInd w:w="80" w:type="dxa"/>
        <w:tblLayout w:type="fixed"/>
      </w:tblPr>
      <w:tblGrid>
        <w:gridCol w:w="956"/>
        <w:gridCol w:w="4779"/>
        <w:gridCol w:w="1912"/>
        <w:gridCol w:w="1912"/>
      </w:tblGrid>
      <w:tr>
        <w:tblPrEx/>
        <w:trPr/>
        <w:tc>
          <w:tcPr>
            <w:vMerge w:val="restart"/>
            <w:tcBorders>
              <w:top w:val="single" w:sz="8" w:color="000000"/>
              <w:left w:val="single" w:sz="8" w:color="000000"/>
              <w:right w:val="single" w:sz="6" w:color="000000"/>
            </w:tcBorders>
            <w:shd w:val="clear" w:fill="cccccc"/>
            <w:tcMar>
              <w:top w:w="30" w:type="dxa"/>
              <w:left w:w="30" w:type="dxa"/>
              <w:right w:w="30" w:type="dxa"/>
            </w:tcMar>
            <w:vAlign w:val="top"/>
          </w:tcPr>
          <w:p>
            <w:pPr>
              <w:spacing w:before="0" w:after="0" w:line="239" w:lineRule="atLeast"/>
              <w:ind w:left="60" w:right="75" w:firstLine="0"/>
              <w:jc w:val="center"/>
            </w:pPr>
            <w:r>
              <w:rPr>
                <w:rFonts w:ascii="MgOpenCanonica" w:hAnsi="MgOpenCanonica"/>
                <w:color w:val="000000"/>
                <w:sz w:val="18"/>
              </w:rPr>
              <w:t>Schritt</w:t>
            </w:r>
          </w:p>
        </w:tc>
        <w:tc>
          <w:tcPr>
            <w:vMerge w:val="restart"/>
            <w:tcBorders>
              <w:top w:val="single" w:sz="8" w:color="000000"/>
              <w:right w:val="single" w:sz="6" w:color="000000"/>
            </w:tcBorders>
            <w:shd w:val="clear" w:fill="cccccc"/>
            <w:tcMar>
              <w:top w:w="30" w:type="dxa"/>
              <w:left w:w="30" w:type="dxa"/>
              <w:right w:w="30" w:type="dxa"/>
            </w:tcMar>
            <w:vAlign w:val="top"/>
          </w:tcPr>
          <w:p>
            <w:pPr>
              <w:spacing w:before="0" w:after="0" w:line="239" w:lineRule="atLeast"/>
              <w:ind w:left="60" w:right="75" w:firstLine="0"/>
              <w:jc w:val="center"/>
            </w:pPr>
            <w:r>
              <w:rPr>
                <w:rFonts w:ascii="MgOpenCanonica" w:hAnsi="MgOpenCanonica"/>
                <w:color w:val="000000"/>
                <w:sz w:val="18"/>
              </w:rPr>
              <w:t>Aufgabe</w:t>
            </w:r>
          </w:p>
        </w:tc>
        <w:tc>
          <w:tcPr>
            <w:hMerge w:val="restart"/>
            <w:tcBorders>
              <w:top w:val="single" w:sz="8" w:color="000000"/>
              <w:bottom w:val="single" w:sz="6" w:color="000000"/>
            </w:tcBorders>
            <w:shd w:val="clear" w:fill="cccccc"/>
            <w:tcMar>
              <w:top w:w="30" w:type="dxa"/>
              <w:left w:w="30" w:type="dxa"/>
              <w:bottom w:w="30" w:type="dxa"/>
            </w:tcMar>
            <w:vAlign w:val="top"/>
          </w:tcPr>
          <w:p>
            <w:pPr>
              <w:spacing w:before="0" w:after="0" w:line="239" w:lineRule="atLeast"/>
              <w:ind w:left="60" w:right="60" w:firstLine="0"/>
              <w:jc w:val="center"/>
            </w:pPr>
            <w:r>
              <w:rPr>
                <w:rFonts w:ascii="MgOpenCanonica" w:hAnsi="MgOpenCanonica"/>
                <w:color w:val="000000"/>
                <w:sz w:val="18"/>
              </w:rPr>
              <w:t>Wer erledigt das?</w:t>
            </w:r>
          </w:p>
        </w:tc>
        <w:tc>
          <w:tcPr>
            <w:hMerge w:val="continue"/>
            <w:tcBorders>
              <w:top w:val="single" w:sz="8" w:color="000000"/>
              <w:bottom w:val="single" w:sz="6" w:color="000000"/>
              <w:right w:val="single" w:sz="8" w:color="000000"/>
            </w:tcBorders>
            <w:shd w:val="clear" w:fill="cccccc"/>
            <w:tcMar>
              <w:top w:w="30" w:type="dxa"/>
              <w:bottom w:w="30" w:type="dxa"/>
              <w:right w:w="30" w:type="dxa"/>
            </w:tcMar>
            <w:vAlign w:val="top"/>
          </w:tcPr>
          <w:p>
            <w:pPr>
              <w:spacing w:before="0" w:after="0" w:line="240" w:lineRule="auto"/>
            </w:pPr>
          </w:p>
        </w:tc>
      </w:tr>
      <w:tr>
        <w:tblPrEx/>
        <w:trPr/>
        <w:tc>
          <w:tcPr>
            <w:vMerge w:val="continue"/>
            <w:tcBorders>
              <w:left w:val="single" w:sz="8" w:color="000000"/>
              <w:bottom w:val="single" w:sz="6" w:color="000000"/>
              <w:right w:val="single" w:sz="6" w:color="000000"/>
            </w:tcBorders>
            <w:shd w:val="clear" w:fill="cccccc"/>
            <w:tcMar>
              <w:left w:w="30" w:type="dxa"/>
              <w:bottom w:w="30" w:type="dxa"/>
              <w:right w:w="30" w:type="dxa"/>
            </w:tcMar>
            <w:vAlign w:val="top"/>
          </w:tcPr>
          <w:p>
            <w:pPr>
              <w:spacing w:before="0" w:after="0" w:line="240" w:lineRule="auto"/>
            </w:pPr>
          </w:p>
        </w:tc>
        <w:tc>
          <w:tcPr>
            <w:vMerge w:val="continue"/>
            <w:tcBorders>
              <w:bottom w:val="single" w:sz="6" w:color="000000"/>
              <w:right w:val="single" w:sz="6" w:color="000000"/>
            </w:tcBorders>
            <w:shd w:val="clear" w:fill="cccccc"/>
            <w:tcMar>
              <w:left w:w="30" w:type="dxa"/>
              <w:bottom w:w="30" w:type="dxa"/>
              <w:right w:w="30" w:type="dxa"/>
            </w:tcMar>
            <w:vAlign w:val="top"/>
          </w:tcPr>
          <w:p>
            <w:pPr>
              <w:spacing w:before="0" w:after="0" w:line="240" w:lineRule="auto"/>
            </w:pPr>
          </w:p>
        </w:tc>
        <w:tc>
          <w:tcPr>
            <w:tcBorders>
              <w:bottom w:val="single" w:sz="6" w:color="000000"/>
              <w:right w:val="single" w:sz="6" w:color="000000"/>
            </w:tcBorders>
            <w:shd w:val="clear" w:fill="cccccc"/>
            <w:tcMar>
              <w:top w:w="30" w:type="dxa"/>
              <w:left w:w="30" w:type="dxa"/>
              <w:bottom w:w="30" w:type="dxa"/>
              <w:right w:w="30" w:type="dxa"/>
            </w:tcMar>
            <w:vAlign w:val="top"/>
          </w:tcPr>
          <w:p>
            <w:pPr>
              <w:spacing w:before="0" w:after="0" w:line="239" w:lineRule="atLeast"/>
              <w:ind w:left="60" w:right="75" w:firstLine="0"/>
              <w:jc w:val="center"/>
            </w:pPr>
            <w:r>
              <w:rPr>
                <w:rFonts w:ascii="MgOpenCanonica" w:hAnsi="MgOpenCanonica"/>
                <w:color w:val="000000"/>
                <w:sz w:val="18"/>
              </w:rPr>
              <w:t>intern</w:t>
            </w:r>
          </w:p>
        </w:tc>
        <w:tc>
          <w:tcPr>
            <w:tcBorders>
              <w:bottom w:val="single" w:sz="6" w:color="000000"/>
              <w:right w:val="single" w:sz="8" w:color="000000"/>
            </w:tcBorders>
            <w:shd w:val="clear" w:fill="cccccc"/>
            <w:tcMar>
              <w:top w:w="30" w:type="dxa"/>
              <w:left w:w="30" w:type="dxa"/>
              <w:bottom w:w="30" w:type="dxa"/>
              <w:right w:w="30" w:type="dxa"/>
            </w:tcMar>
            <w:vAlign w:val="top"/>
          </w:tcPr>
          <w:p>
            <w:pPr>
              <w:spacing w:before="0" w:after="0" w:line="239" w:lineRule="atLeast"/>
              <w:ind w:left="60" w:right="60" w:firstLine="0"/>
              <w:jc w:val="center"/>
            </w:pPr>
            <w:r>
              <w:rPr>
                <w:rFonts w:ascii="MgOpenCanonica" w:hAnsi="MgOpenCanonica"/>
                <w:color w:val="000000"/>
                <w:sz w:val="18"/>
              </w:rPr>
              <w:t>extern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1</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Prüfen Sie, ob Ihre Banksoftware einen aktuellen Stand hat, um SEPA zu ermöglichen.</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Buchhaltung</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Bank</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2</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 xml:space="preserve">Prüfen Sie, ob es für Ihre Buchhaltungssoftware ein </w:t>
              <w:softHyphen/>
              <w:t>SEPA-Update gibt.</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IT, Buchhaltung</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Softwarelieferant</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3</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Besorgen Sie sich die IBAN und BIC der Zahlungsempfänger.</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Buchhaltung</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Geschäftspartner, eigene Mitarbeiter</w:t>
            </w:r>
          </w:p>
        </w:tc>
      </w:tr>
      <w:tr>
        <w:tblPrEx/>
        <w:trPr/>
        <w:tc>
          <w:tcPr>
            <w:vMerge w:val="restart"/>
            <w:tcBorders>
              <w:left w:val="single" w:sz="8" w:color="000000"/>
              <w:right w:val="single" w:sz="6" w:color="000000"/>
            </w:tcBorders>
            <w:tcMar>
              <w:top w:w="45" w:type="dxa"/>
              <w:left w:w="90" w:type="dxa"/>
              <w:right w:w="90" w:type="dxa"/>
            </w:tcMar>
            <w:vAlign w:val="top"/>
          </w:tcPr>
          <w:p>
            <w:pPr>
              <w:spacing w:before="0" w:after="0" w:line="239" w:lineRule="atLeast"/>
              <w:ind w:left="90" w:right="105" w:firstLine="0"/>
            </w:pPr>
            <w:r>
              <w:rPr>
                <w:rFonts w:ascii="MgOpenCanonica" w:hAnsi="MgOpenCanonica"/>
                <w:color w:val="000000"/>
                <w:sz w:val="18"/>
              </w:rPr>
              <w:t>4</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Stellen Sie die Kontoinformationen Ihrer Geldempfänger um.</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Buchhaltung</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 </w:t>
            </w:r>
          </w:p>
        </w:tc>
      </w:tr>
      <w:tr>
        <w:tblPrEx/>
        <w:trPr/>
        <w:tc>
          <w:tcPr>
            <w:vMerge w:val="continue"/>
            <w:tcBorders>
              <w:left w:val="single" w:sz="8" w:color="000000"/>
              <w:right w:val="single" w:sz="6" w:color="000000"/>
            </w:tcBorders>
            <w:tcMar>
              <w:left w:w="90" w:type="dxa"/>
              <w:right w:w="90" w:type="dxa"/>
            </w:tcMar>
            <w:vAlign w:val="top"/>
          </w:tcPr>
          <w:p>
            <w:pPr>
              <w:spacing w:before="0" w:after="0" w:line="240" w:lineRule="auto"/>
            </w:pP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bei manuellen Überweisungen: manuell</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Buchhaltung</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 </w:t>
            </w:r>
          </w:p>
        </w:tc>
      </w:tr>
      <w:tr>
        <w:tblPrEx/>
        <w:trPr/>
        <w:tc>
          <w:tcPr>
            <w:vMerge w:val="continue"/>
            <w:tcBorders>
              <w:left w:val="single" w:sz="8" w:color="000000"/>
              <w:right w:val="single" w:sz="6" w:color="000000"/>
            </w:tcBorders>
            <w:tcMar>
              <w:left w:w="90" w:type="dxa"/>
              <w:right w:w="90" w:type="dxa"/>
            </w:tcMar>
            <w:vAlign w:val="top"/>
          </w:tcPr>
          <w:p>
            <w:pPr>
              <w:spacing w:before="0" w:after="0" w:line="240" w:lineRule="auto"/>
            </w:pP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bei Nutzung von Bankprogrammen: automatisch</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Buchhaltung</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Bank</w:t>
            </w:r>
          </w:p>
        </w:tc>
      </w:tr>
      <w:tr>
        <w:tblPrEx/>
        <w:trPr/>
        <w:tc>
          <w:tcPr>
            <w:vMerge w:val="continue"/>
            <w:tcBorders>
              <w:left w:val="single" w:sz="8" w:color="000000"/>
              <w:bottom w:val="single" w:sz="6" w:color="000000"/>
              <w:right w:val="single" w:sz="6" w:color="000000"/>
            </w:tcBorders>
            <w:tcMar>
              <w:left w:w="90" w:type="dxa"/>
              <w:bottom w:w="45" w:type="dxa"/>
              <w:right w:w="90" w:type="dxa"/>
            </w:tcMar>
            <w:vAlign w:val="top"/>
          </w:tcPr>
          <w:p>
            <w:pPr>
              <w:spacing w:before="0" w:after="0" w:line="240" w:lineRule="auto"/>
            </w:pP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in der eigenen Buchhaltungssoftware: über Dienstleister</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Buchhaltung</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 xml:space="preserve">Dienstleister im </w:t>
              <w:softHyphen/>
              <w:t>Internet</w:t>
            </w:r>
          </w:p>
        </w:tc>
      </w:tr>
      <w:tr>
        <w:tblPrEx/>
        <w:trPr/>
        <w:tc>
          <w:tcPr>
            <w:tcBorders>
              <w:left w:val="single" w:sz="8" w:color="000000"/>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5</w:t>
            </w:r>
          </w:p>
        </w:tc>
        <w:tc>
          <w:tcPr>
            <w:tcBorders>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Testen Sie die Funktionalität der SEPA-Abläufe bei Geldtransfer per Überweisung.</w:t>
            </w:r>
          </w:p>
        </w:tc>
        <w:tc>
          <w:tcPr>
            <w:tcBorders>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Buchhaltung</w:t>
            </w:r>
          </w:p>
        </w:tc>
        <w:tc>
          <w:tcPr>
            <w:tcBorders>
              <w:bottom w:val="single" w:sz="8"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Bank</w:t>
            </w:r>
          </w:p>
        </w:tc>
      </w:tr>
    </w:tbl>
    <w:p>
      <w:pPr>
        <w:spacing w:before="283" w:after="0" w:line="239" w:lineRule="atLeast"/>
      </w:pPr>
      <w:r>
        <w:rPr>
          <w:rFonts w:ascii="MgOpenCanonica" w:hAnsi="MgOpenCanonica"/>
          <w:b/>
          <w:color w:val="000000"/>
          <w:sz w:val="24"/>
        </w:rPr>
        <w:t>4.3 So machen Sie vorliegende Lastschriftermächtigungen zu SEPA-Mandaten</w:t>
      </w:r>
      <w:r>
        <w:rPr>
          <w:rFonts w:ascii="MgOpenCanonica" w:hAnsi="MgOpenCanonica"/>
          <w:color w:val="000000"/>
          <w:sz w:val="18"/>
        </w:rPr>
        <w:t xml:space="preserve"> </w:t>
      </w:r>
      <w:r>
        <w:rPr>
          <w:rFonts w:ascii="MgOpenCanonica" w:hAnsi="MgOpenCanonica"/>
          <w:color w:val="444444"/>
          <w:sz w:val="14"/>
        </w:rPr>
        <w:t>(</w:t>
      </w:r>
      <w:r>
        <w:rPr>
          <w:rFonts w:ascii="MgOpenCanonica" w:hAnsi="MgOpenCanonica"/>
          <w:color w:val="444444"/>
          <w:sz w:val="14"/>
        </w:rPr>
        <w:t>HI3722829</w:t>
      </w:r>
      <w:r>
        <w:rPr>
          <w:rFonts w:ascii="MgOpenCanonica" w:hAnsi="MgOpenCanonica"/>
          <w:color w:val="444444"/>
          <w:sz w:val="14"/>
        </w:rPr>
        <w:t>)</w:t>
      </w:r>
    </w:p>
    <w:p>
      <w:pPr>
        <w:pBdr>
          <w:bottom w:val="none" w:space="5"/>
        </w:pBdr>
        <w:spacing w:before="90" w:after="0" w:line="239" w:lineRule="atLeast"/>
        <w:jc w:val="both"/>
      </w:pPr>
      <w:r>
        <w:rPr>
          <w:rFonts w:ascii="MgOpenCanonica" w:hAnsi="MgOpenCanonica"/>
          <w:color w:val="000000"/>
          <w:sz w:val="18"/>
        </w:rPr>
        <w:t>Wenn Sie SEPA-Mandate als Ersatz der bisherigen Lastschriften nutzen wollen, müssen Sie unabhängig von der Art der Mandate immer folgende Dinge tun:</w:t>
      </w:r>
    </w:p>
    <w:p>
      <w:pPr>
        <w:spacing w:before="0" w:after="0" w:line="240" w:lineRule="auto"/>
        <w:rPr>
          <w:sz w:val="15"/>
        </w:rPr>
      </w:pPr>
    </w:p>
    <w:tbl>
      <w:tblPr>
        <w:tblInd w:w="360" w:type="dxa"/>
        <w:tblLayout w:type="fixed"/>
      </w:tblPr>
      <w:tblGrid>
        <w:gridCol w:w="360"/>
        <w:gridCol w:w="8558"/>
      </w:tblGrid>
      <w:tr>
        <w:tblPrEx/>
        <w:trPr/>
        <w:tc>
          <w:tcPr>
            <w:tcMar>
              <w:right w:w="90" w:type="dxa"/>
            </w:tcMar>
            <w:vAlign w:val="top"/>
          </w:tcPr>
          <w:p>
            <w:pPr>
              <w:spacing w:before="0" w:after="0" w:line="239" w:lineRule="atLeast"/>
              <w:jc w:val="right"/>
            </w:pPr>
            <w:r>
              <w:rPr>
                <w:rFonts w:ascii="MgOpenCanonica" w:hAnsi="MgOpenCanonica"/>
                <w:color w:val="000000"/>
                <w:sz w:val="18"/>
              </w:rPr>
              <w:t>1.</w:t>
            </w:r>
          </w:p>
        </w:tc>
        <w:tc>
          <w:tcPr>
            <w:vAlign w:val="top"/>
          </w:tcPr>
          <w:p>
            <w:pPr>
              <w:spacing w:before="0" w:after="0" w:line="239" w:lineRule="atLeast"/>
              <w:jc w:val="both"/>
            </w:pPr>
            <w:r>
              <w:rPr>
                <w:rFonts w:ascii="MgOpenCanonica" w:hAnsi="MgOpenCanonica"/>
                <w:color w:val="000000"/>
                <w:sz w:val="18"/>
              </w:rPr>
              <w:t>Sie müssen bei der Bundesbank eine Gläubigeridentifikationsnummer beantragen. Jedes Unternehmen erhält genau 1 Gläubiger-ID. Diese vergibt die Bundesbank. Den Antrag stellen Sie im Internet unter www.glaeubiger-id.bundesbank.de. Die Gläubiger-ID müssen Sie in jedem SEPA-Mandat angeben.</w:t>
            </w:r>
          </w:p>
        </w:tc>
      </w:tr>
    </w:tbl>
    <w:tbl>
      <w:tblPr>
        <w:tblInd w:w="360" w:type="dxa"/>
        <w:tblLayout w:type="fixed"/>
      </w:tblPr>
      <w:tblGrid>
        <w:gridCol w:w="360"/>
        <w:gridCol w:w="8558"/>
      </w:tblGrid>
      <w:tr>
        <w:tblPrEx/>
        <w:trPr/>
        <w:tc>
          <w:tcPr>
            <w:tcMar>
              <w:right w:w="90" w:type="dxa"/>
            </w:tcMar>
            <w:vAlign w:val="top"/>
          </w:tcPr>
          <w:p>
            <w:pPr>
              <w:spacing w:before="0" w:after="0" w:line="239" w:lineRule="atLeast"/>
              <w:jc w:val="right"/>
            </w:pPr>
            <w:r>
              <w:rPr>
                <w:rFonts w:ascii="MgOpenCanonica" w:hAnsi="MgOpenCanonica"/>
                <w:color w:val="000000"/>
                <w:sz w:val="18"/>
              </w:rPr>
              <w:t>2.</w:t>
            </w:r>
          </w:p>
        </w:tc>
        <w:tc>
          <w:tcPr>
            <w:vAlign w:val="top"/>
          </w:tcPr>
          <w:p>
            <w:pPr>
              <w:spacing w:before="0" w:after="0" w:line="239" w:lineRule="atLeast"/>
              <w:jc w:val="both"/>
            </w:pPr>
            <w:r>
              <w:rPr>
                <w:rFonts w:ascii="MgOpenCanonica" w:hAnsi="MgOpenCanonica"/>
                <w:color w:val="000000"/>
                <w:sz w:val="18"/>
              </w:rPr>
              <w:t>Sie schließen mit Ihrer Bank eine Inkassovereinbarung ab. Wenn Sie bereits eine Inkassovereinbarung mit der Bank aus der Zeit der Lastschriften haben, muss diese an SEPA angepasst werden.</w:t>
            </w:r>
          </w:p>
        </w:tc>
      </w:tr>
    </w:tbl>
    <w:tbl>
      <w:tblPr>
        <w:tblInd w:w="360" w:type="dxa"/>
        <w:tblLayout w:type="fixed"/>
      </w:tblPr>
      <w:tblGrid>
        <w:gridCol w:w="360"/>
        <w:gridCol w:w="8558"/>
      </w:tblGrid>
      <w:tr>
        <w:tblPrEx/>
        <w:trPr/>
        <w:tc>
          <w:tcPr>
            <w:tcMar>
              <w:right w:w="90" w:type="dxa"/>
            </w:tcMar>
            <w:vAlign w:val="top"/>
          </w:tcPr>
          <w:p>
            <w:pPr>
              <w:spacing w:before="0" w:after="0" w:line="239" w:lineRule="atLeast"/>
              <w:jc w:val="right"/>
            </w:pPr>
            <w:r>
              <w:rPr>
                <w:rFonts w:ascii="MgOpenCanonica" w:hAnsi="MgOpenCanonica"/>
                <w:color w:val="000000"/>
                <w:sz w:val="18"/>
              </w:rPr>
              <w:t>3.</w:t>
            </w:r>
          </w:p>
        </w:tc>
        <w:tc>
          <w:tcPr>
            <w:vAlign w:val="top"/>
          </w:tcPr>
          <w:p>
            <w:pPr>
              <w:spacing w:before="0" w:after="0" w:line="239" w:lineRule="atLeast"/>
              <w:jc w:val="both"/>
            </w:pPr>
            <w:r>
              <w:rPr>
                <w:rFonts w:ascii="MgOpenCanonica" w:hAnsi="MgOpenCanonica"/>
                <w:color w:val="000000"/>
                <w:sz w:val="18"/>
              </w:rPr>
              <w:t>Sie müssen Ihre Abläufe in der Buchhaltung anpassen. So müssen Sie die Vorabinformation über den Einzug (Pre-Notification)[1] sicherstellen.</w:t>
            </w:r>
          </w:p>
        </w:tc>
      </w:tr>
    </w:tbl>
    <w:tbl>
      <w:tblPr>
        <w:tblInd w:w="360" w:type="dxa"/>
        <w:tblLayout w:type="fixed"/>
      </w:tblPr>
      <w:tblGrid>
        <w:gridCol w:w="360"/>
        <w:gridCol w:w="8558"/>
      </w:tblGrid>
      <w:tr>
        <w:tblPrEx/>
        <w:trPr/>
        <w:tc>
          <w:tcPr>
            <w:tcMar>
              <w:right w:w="90" w:type="dxa"/>
            </w:tcMar>
            <w:vAlign w:val="top"/>
          </w:tcPr>
          <w:p>
            <w:pPr>
              <w:spacing w:before="0" w:after="0" w:line="239" w:lineRule="atLeast"/>
              <w:jc w:val="right"/>
            </w:pPr>
            <w:r>
              <w:rPr>
                <w:rFonts w:ascii="MgOpenCanonica" w:hAnsi="MgOpenCanonica"/>
                <w:color w:val="000000"/>
                <w:sz w:val="18"/>
              </w:rPr>
              <w:t>4.</w:t>
            </w:r>
          </w:p>
        </w:tc>
        <w:tc>
          <w:tcPr>
            <w:vAlign w:val="top"/>
          </w:tcPr>
          <w:p>
            <w:pPr>
              <w:spacing w:before="0" w:after="0" w:line="239" w:lineRule="atLeast"/>
              <w:jc w:val="both"/>
            </w:pPr>
            <w:r>
              <w:rPr>
                <w:rFonts w:ascii="MgOpenCanonica" w:hAnsi="MgOpenCanonica"/>
                <w:color w:val="000000"/>
                <w:sz w:val="18"/>
              </w:rPr>
              <w:t>Die Vorlauffristen bei der Einreichung der Lastschriften bei der Bank (2 bzw. 5 Tage) müssen in die Abläufe Ihrer Buchhaltung integriert werden.</w:t>
            </w:r>
          </w:p>
        </w:tc>
      </w:tr>
    </w:tbl>
    <w:tbl>
      <w:tblPr>
        <w:tblInd w:w="360" w:type="dxa"/>
        <w:tblLayout w:type="fixed"/>
      </w:tblPr>
      <w:tblGrid>
        <w:gridCol w:w="360"/>
        <w:gridCol w:w="8558"/>
      </w:tblGrid>
      <w:tr>
        <w:tblPrEx/>
        <w:trPr/>
        <w:tc>
          <w:tcPr>
            <w:tcMar>
              <w:right w:w="90" w:type="dxa"/>
            </w:tcMar>
            <w:vAlign w:val="top"/>
          </w:tcPr>
          <w:p>
            <w:pPr>
              <w:spacing w:before="0" w:after="0" w:line="239" w:lineRule="atLeast"/>
              <w:jc w:val="right"/>
            </w:pPr>
            <w:r>
              <w:rPr>
                <w:rFonts w:ascii="MgOpenCanonica" w:hAnsi="MgOpenCanonica"/>
                <w:color w:val="000000"/>
                <w:sz w:val="18"/>
              </w:rPr>
              <w:t>5.</w:t>
            </w:r>
          </w:p>
        </w:tc>
        <w:tc>
          <w:tcPr>
            <w:vAlign w:val="top"/>
          </w:tcPr>
          <w:p>
            <w:pPr>
              <w:spacing w:before="0" w:after="0" w:line="239" w:lineRule="atLeast"/>
              <w:jc w:val="both"/>
            </w:pPr>
            <w:r>
              <w:rPr>
                <w:rFonts w:ascii="MgOpenCanonica" w:hAnsi="MgOpenCanonica"/>
                <w:color w:val="000000"/>
                <w:sz w:val="18"/>
              </w:rPr>
              <w:t>Wird in Verträgen oder den AGB[2] auf das Lastschriftverfahren hingewiesen, müssen Sie diese Hinweise an die SEPA-Mandate anpassen. Eine Umstellung ist für neue Verträge unumgänglich. Bestehende Verträge müssen Sie nicht ändern. Es reicht die Umstellung der Lastschriftermächtigungen auf die SEPA-Basis-Mandate, wie nachfolgend beschrieben. Bisherige Abbuchungsermächtigungen aus Ihren Verträgen müssen als Firmen-Mandat neu erteilt werden. Das kann auch außerhalb des Vertrags geschehen.</w:t>
            </w:r>
          </w:p>
        </w:tc>
      </w:tr>
    </w:tbl>
    <w:p>
      <w:pPr>
        <w:pBdr>
          <w:bottom w:val="none" w:space="5"/>
        </w:pBdr>
        <w:spacing w:before="149" w:after="0" w:line="239" w:lineRule="atLeast"/>
        <w:jc w:val="both"/>
      </w:pPr>
      <w:r>
        <w:rPr>
          <w:rFonts w:ascii="MgOpenCanonica" w:hAnsi="MgOpenCanonica"/>
          <w:color w:val="000000"/>
          <w:sz w:val="18"/>
        </w:rPr>
        <w:t>Je nachdem, wie Sie Lastschriftverfahren bisher genutzt haben und wie Sie SEPA-Mandate in Zukunft nutzen wollen, sind für die Umstellung bzw. die erste Nutzung unterschiedliche Aufgaben zu erledigen.</w:t>
      </w:r>
    </w:p>
    <w:p>
      <w:pPr>
        <w:spacing w:before="283" w:after="0" w:line="239" w:lineRule="atLeast"/>
      </w:pPr>
      <w:r>
        <w:rPr>
          <w:rFonts w:ascii="MgOpenCanonica" w:hAnsi="MgOpenCanonica"/>
          <w:b/>
          <w:color w:val="000000"/>
          <w:sz w:val="24"/>
        </w:rPr>
        <w:t>4.3.1 Fall 1: Sie haben Einzugsermächtigungen Ihrer Kunden vorliegen und wollen diese auf SEPA-Basis-Mandate umstellen</w:t>
      </w:r>
      <w:r>
        <w:rPr>
          <w:rFonts w:ascii="MgOpenCanonica" w:hAnsi="MgOpenCanonica"/>
          <w:color w:val="000000"/>
          <w:sz w:val="18"/>
        </w:rPr>
        <w:t xml:space="preserve"> </w:t>
      </w:r>
      <w:r>
        <w:rPr>
          <w:rFonts w:ascii="MgOpenCanonica" w:hAnsi="MgOpenCanonica"/>
          <w:color w:val="444444"/>
          <w:sz w:val="14"/>
        </w:rPr>
        <w:t>(</w:t>
      </w:r>
      <w:r>
        <w:rPr>
          <w:rFonts w:ascii="MgOpenCanonica" w:hAnsi="MgOpenCanonica"/>
          <w:color w:val="444444"/>
          <w:sz w:val="14"/>
        </w:rPr>
        <w:t>HI3722830</w:t>
      </w:r>
      <w:r>
        <w:rPr>
          <w:rFonts w:ascii="MgOpenCanonica" w:hAnsi="MgOpenCanonica"/>
          <w:color w:val="444444"/>
          <w:sz w:val="14"/>
        </w:rPr>
        <w:t>)</w:t>
      </w:r>
    </w:p>
    <w:p>
      <w:pPr>
        <w:pBdr>
          <w:bottom w:val="none" w:space="5"/>
        </w:pBdr>
        <w:spacing w:before="90" w:after="0" w:line="239" w:lineRule="atLeast"/>
        <w:jc w:val="both"/>
      </w:pPr>
      <w:r>
        <w:rPr>
          <w:rFonts w:ascii="MgOpenCanonica" w:hAnsi="MgOpenCanonica"/>
          <w:color w:val="000000"/>
          <w:sz w:val="18"/>
        </w:rPr>
        <w:t>Sie müssen den Zahlungspflichtigen über die Umwandlung seiner Ermächtigung in ein SEPA-Basis-Mandat vor der ersten Abbuchung informieren. Das können Sie mit der ersten Vorabinformation (Pre-Notification) erledigen, Sie können das aber auch für alle vorliegenden Ermächtigungen bereits jetzt tun. Sie müssen dann in Zukunft nicht jedes Mal prüfen, ob eine Umwandlung bereits erfolgt ist. Der Zahlungspflichtige kann der Umwandlung seiner früheren Ermächtigung in ein SEPA-Basis-Mandat nicht widersprechen. Er kann jedoch die Ermächtigung grundsätzlich widerrufen, so wie er jedes SEPA-Mandat jederzeit ohne Angabe von Gründen widerrufen kann.</w:t>
      </w:r>
    </w:p>
    <w:p>
      <w:pPr>
        <w:pBdr>
          <w:bottom w:val="none" w:space="5"/>
        </w:pBdr>
        <w:spacing w:before="90" w:after="0" w:line="239" w:lineRule="atLeast"/>
        <w:jc w:val="both"/>
      </w:pPr>
      <w:r>
        <w:rPr>
          <w:rFonts w:ascii="MgOpenCanonica" w:hAnsi="MgOpenCanonica"/>
          <w:b/>
          <w:color w:val="000000"/>
          <w:sz w:val="18"/>
        </w:rPr>
        <w:t>Das ist zu tun:</w:t>
      </w:r>
    </w:p>
    <w:p>
      <w:pPr>
        <w:spacing w:before="90" w:after="0" w:line="239" w:lineRule="atLeast"/>
      </w:pPr>
      <w:r>
        <w:rPr>
          <w:rFonts w:ascii="MgOpenCanonica" w:hAnsi="MgOpenCanonica"/>
          <w:color w:val="000000"/>
          <w:sz w:val="18"/>
        </w:rPr>
        <w:t> </w:t>
      </w:r>
    </w:p>
    <w:p>
      <w:pPr>
        <w:spacing w:before="0" w:after="0" w:line="240" w:lineRule="auto"/>
        <w:rPr>
          <w:sz w:val="18"/>
        </w:rPr>
      </w:pPr>
    </w:p>
    <w:tbl>
      <w:tblPr>
        <w:tblInd w:w="80" w:type="dxa"/>
        <w:tblLayout w:type="fixed"/>
      </w:tblPr>
      <w:tblGrid>
        <w:gridCol w:w="956"/>
        <w:gridCol w:w="5735"/>
        <w:gridCol w:w="1434"/>
        <w:gridCol w:w="1434"/>
      </w:tblGrid>
      <w:tr>
        <w:tblPrEx/>
        <w:trPr/>
        <w:tc>
          <w:tcPr>
            <w:vMerge w:val="restart"/>
            <w:tcBorders>
              <w:top w:val="single" w:sz="8" w:color="000000"/>
              <w:left w:val="single" w:sz="8" w:color="000000"/>
              <w:right w:val="single" w:sz="6" w:color="000000"/>
            </w:tcBorders>
            <w:shd w:val="clear" w:fill="cccccc"/>
            <w:tcMar>
              <w:top w:w="30" w:type="dxa"/>
              <w:left w:w="30" w:type="dxa"/>
              <w:right w:w="30" w:type="dxa"/>
            </w:tcMar>
            <w:vAlign w:val="top"/>
          </w:tcPr>
          <w:p>
            <w:pPr>
              <w:spacing w:before="0" w:after="0" w:line="239" w:lineRule="atLeast"/>
              <w:ind w:left="60" w:right="75" w:firstLine="0"/>
              <w:jc w:val="center"/>
            </w:pPr>
            <w:r>
              <w:rPr>
                <w:rFonts w:ascii="MgOpenCanonica" w:hAnsi="MgOpenCanonica"/>
                <w:color w:val="000000"/>
                <w:sz w:val="18"/>
              </w:rPr>
              <w:t>Schritt</w:t>
            </w:r>
          </w:p>
        </w:tc>
        <w:tc>
          <w:tcPr>
            <w:vMerge w:val="restart"/>
            <w:tcBorders>
              <w:top w:val="single" w:sz="8" w:color="000000"/>
              <w:right w:val="single" w:sz="6" w:color="000000"/>
            </w:tcBorders>
            <w:shd w:val="clear" w:fill="cccccc"/>
            <w:tcMar>
              <w:top w:w="30" w:type="dxa"/>
              <w:left w:w="30" w:type="dxa"/>
              <w:right w:w="30" w:type="dxa"/>
            </w:tcMar>
            <w:vAlign w:val="top"/>
          </w:tcPr>
          <w:p>
            <w:pPr>
              <w:spacing w:before="0" w:after="0" w:line="239" w:lineRule="atLeast"/>
              <w:ind w:left="60" w:right="75" w:firstLine="0"/>
              <w:jc w:val="center"/>
            </w:pPr>
            <w:r>
              <w:rPr>
                <w:rFonts w:ascii="MgOpenCanonica" w:hAnsi="MgOpenCanonica"/>
                <w:color w:val="000000"/>
                <w:sz w:val="18"/>
              </w:rPr>
              <w:t>Aufgabe</w:t>
            </w:r>
          </w:p>
        </w:tc>
        <w:tc>
          <w:tcPr>
            <w:hMerge w:val="restart"/>
            <w:tcBorders>
              <w:top w:val="single" w:sz="8" w:color="000000"/>
              <w:bottom w:val="single" w:sz="6" w:color="000000"/>
            </w:tcBorders>
            <w:shd w:val="clear" w:fill="cccccc"/>
            <w:tcMar>
              <w:top w:w="30" w:type="dxa"/>
              <w:left w:w="30" w:type="dxa"/>
              <w:bottom w:w="30" w:type="dxa"/>
            </w:tcMar>
            <w:vAlign w:val="top"/>
          </w:tcPr>
          <w:p>
            <w:pPr>
              <w:spacing w:before="0" w:after="0" w:line="239" w:lineRule="atLeast"/>
              <w:ind w:left="60" w:right="60" w:firstLine="0"/>
              <w:jc w:val="center"/>
            </w:pPr>
            <w:r>
              <w:rPr>
                <w:rFonts w:ascii="MgOpenCanonica" w:hAnsi="MgOpenCanonica"/>
                <w:color w:val="000000"/>
                <w:sz w:val="18"/>
              </w:rPr>
              <w:t>Wer erledigt das?</w:t>
            </w:r>
          </w:p>
        </w:tc>
        <w:tc>
          <w:tcPr>
            <w:hMerge w:val="continue"/>
            <w:tcBorders>
              <w:top w:val="single" w:sz="8" w:color="000000"/>
              <w:bottom w:val="single" w:sz="6" w:color="000000"/>
              <w:right w:val="single" w:sz="8" w:color="000000"/>
            </w:tcBorders>
            <w:shd w:val="clear" w:fill="cccccc"/>
            <w:tcMar>
              <w:top w:w="30" w:type="dxa"/>
              <w:bottom w:w="30" w:type="dxa"/>
              <w:right w:w="30" w:type="dxa"/>
            </w:tcMar>
            <w:vAlign w:val="top"/>
          </w:tcPr>
          <w:p>
            <w:pPr>
              <w:spacing w:before="0" w:after="0" w:line="240" w:lineRule="auto"/>
            </w:pPr>
          </w:p>
        </w:tc>
      </w:tr>
      <w:tr>
        <w:tblPrEx/>
        <w:trPr/>
        <w:tc>
          <w:tcPr>
            <w:vMerge w:val="continue"/>
            <w:tcBorders>
              <w:left w:val="single" w:sz="8" w:color="000000"/>
              <w:bottom w:val="single" w:sz="6" w:color="000000"/>
              <w:right w:val="single" w:sz="6" w:color="000000"/>
            </w:tcBorders>
            <w:shd w:val="clear" w:fill="cccccc"/>
            <w:tcMar>
              <w:left w:w="30" w:type="dxa"/>
              <w:bottom w:w="30" w:type="dxa"/>
              <w:right w:w="30" w:type="dxa"/>
            </w:tcMar>
            <w:vAlign w:val="top"/>
          </w:tcPr>
          <w:p>
            <w:pPr>
              <w:spacing w:before="0" w:after="0" w:line="240" w:lineRule="auto"/>
            </w:pPr>
          </w:p>
        </w:tc>
        <w:tc>
          <w:tcPr>
            <w:vMerge w:val="continue"/>
            <w:tcBorders>
              <w:bottom w:val="single" w:sz="6" w:color="000000"/>
              <w:right w:val="single" w:sz="6" w:color="000000"/>
            </w:tcBorders>
            <w:shd w:val="clear" w:fill="cccccc"/>
            <w:tcMar>
              <w:left w:w="30" w:type="dxa"/>
              <w:bottom w:w="30" w:type="dxa"/>
              <w:right w:w="30" w:type="dxa"/>
            </w:tcMar>
            <w:vAlign w:val="top"/>
          </w:tcPr>
          <w:p>
            <w:pPr>
              <w:spacing w:before="0" w:after="0" w:line="240" w:lineRule="auto"/>
            </w:pPr>
          </w:p>
        </w:tc>
        <w:tc>
          <w:tcPr>
            <w:tcBorders>
              <w:bottom w:val="single" w:sz="6" w:color="000000"/>
              <w:right w:val="single" w:sz="6" w:color="000000"/>
            </w:tcBorders>
            <w:shd w:val="clear" w:fill="cccccc"/>
            <w:tcMar>
              <w:top w:w="30" w:type="dxa"/>
              <w:left w:w="30" w:type="dxa"/>
              <w:bottom w:w="30" w:type="dxa"/>
              <w:right w:w="30" w:type="dxa"/>
            </w:tcMar>
            <w:vAlign w:val="top"/>
          </w:tcPr>
          <w:p>
            <w:pPr>
              <w:spacing w:before="0" w:after="0" w:line="239" w:lineRule="atLeast"/>
              <w:ind w:left="60" w:right="75" w:firstLine="0"/>
              <w:jc w:val="center"/>
            </w:pPr>
            <w:r>
              <w:rPr>
                <w:rFonts w:ascii="MgOpenCanonica" w:hAnsi="MgOpenCanonica"/>
                <w:color w:val="000000"/>
                <w:sz w:val="18"/>
              </w:rPr>
              <w:t>intern</w:t>
            </w:r>
          </w:p>
        </w:tc>
        <w:tc>
          <w:tcPr>
            <w:tcBorders>
              <w:bottom w:val="single" w:sz="6" w:color="000000"/>
              <w:right w:val="single" w:sz="8" w:color="000000"/>
            </w:tcBorders>
            <w:shd w:val="clear" w:fill="cccccc"/>
            <w:tcMar>
              <w:top w:w="30" w:type="dxa"/>
              <w:left w:w="30" w:type="dxa"/>
              <w:bottom w:w="30" w:type="dxa"/>
              <w:right w:w="30" w:type="dxa"/>
            </w:tcMar>
            <w:vAlign w:val="top"/>
          </w:tcPr>
          <w:p>
            <w:pPr>
              <w:spacing w:before="0" w:after="0" w:line="239" w:lineRule="atLeast"/>
              <w:ind w:left="60" w:right="60" w:firstLine="0"/>
              <w:jc w:val="center"/>
            </w:pPr>
            <w:r>
              <w:rPr>
                <w:rFonts w:ascii="MgOpenCanonica" w:hAnsi="MgOpenCanonica"/>
                <w:color w:val="000000"/>
                <w:sz w:val="18"/>
              </w:rPr>
              <w:t>extern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1</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Sortieren Sie die Einzugsermächtigungen aus, die bereits länger als 36 Monate nicht mehr genutzt wurden.</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Buchhaltung</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 </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2</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Informieren Sie Ihre Kunden darüber, dass Sie die vorliegenden Ermächtigungen als SEPA-Basis-Mandate nutzen wollen und teilen Sie ihnen die Gläubigeridentifikationsnummer und die Mandatsreferenz mit.</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Buchhaltung</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 </w:t>
            </w:r>
          </w:p>
        </w:tc>
      </w:tr>
      <w:tr>
        <w:tblPrEx/>
        <w:trPr/>
        <w:tc>
          <w:tcPr>
            <w:tcBorders>
              <w:left w:val="single" w:sz="8" w:color="000000"/>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3</w:t>
            </w:r>
          </w:p>
        </w:tc>
        <w:tc>
          <w:tcPr>
            <w:tcBorders>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Erfassen Sie die SEPA-Basis-Mandate in Ihrer Mandatsüberwachung.</w:t>
            </w:r>
          </w:p>
        </w:tc>
        <w:tc>
          <w:tcPr>
            <w:tcBorders>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Buchhaltung</w:t>
            </w:r>
          </w:p>
        </w:tc>
        <w:tc>
          <w:tcPr>
            <w:tcBorders>
              <w:bottom w:val="single" w:sz="8"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 </w:t>
            </w:r>
          </w:p>
        </w:tc>
      </w:tr>
    </w:tbl>
    <w:p>
      <w:pPr>
        <w:spacing w:before="283" w:after="0" w:line="239" w:lineRule="atLeast"/>
      </w:pPr>
      <w:r>
        <w:rPr>
          <w:rFonts w:ascii="MgOpenCanonica" w:hAnsi="MgOpenCanonica"/>
          <w:b/>
          <w:color w:val="000000"/>
          <w:sz w:val="24"/>
        </w:rPr>
        <w:t>4.3.2 Fall 2: Sie haben Abbuchungsermächtigungen Ihrer Kunden vorliegen und wollen diese künftig als SEPA-Firmen-Mandate nutzen</w:t>
      </w:r>
      <w:r>
        <w:rPr>
          <w:rFonts w:ascii="MgOpenCanonica" w:hAnsi="MgOpenCanonica"/>
          <w:color w:val="000000"/>
          <w:sz w:val="18"/>
        </w:rPr>
        <w:t xml:space="preserve"> </w:t>
      </w:r>
      <w:r>
        <w:rPr>
          <w:rFonts w:ascii="MgOpenCanonica" w:hAnsi="MgOpenCanonica"/>
          <w:color w:val="444444"/>
          <w:sz w:val="14"/>
        </w:rPr>
        <w:t>(</w:t>
      </w:r>
      <w:r>
        <w:rPr>
          <w:rFonts w:ascii="MgOpenCanonica" w:hAnsi="MgOpenCanonica"/>
          <w:color w:val="444444"/>
          <w:sz w:val="14"/>
        </w:rPr>
        <w:t>HI3722831</w:t>
      </w:r>
      <w:r>
        <w:rPr>
          <w:rFonts w:ascii="MgOpenCanonica" w:hAnsi="MgOpenCanonica"/>
          <w:color w:val="444444"/>
          <w:sz w:val="14"/>
        </w:rPr>
        <w:t>)</w:t>
      </w:r>
    </w:p>
    <w:p>
      <w:pPr>
        <w:pBdr>
          <w:bottom w:val="none" w:space="5"/>
        </w:pBdr>
        <w:spacing w:before="90" w:after="0" w:line="239" w:lineRule="atLeast"/>
        <w:jc w:val="both"/>
      </w:pPr>
      <w:r>
        <w:rPr>
          <w:rFonts w:ascii="MgOpenCanonica" w:hAnsi="MgOpenCanonica"/>
          <w:color w:val="000000"/>
          <w:sz w:val="18"/>
        </w:rPr>
        <w:t>Abbuchungsermächtigungen können nicht einfach in SEPA-Firmen-Mandate umgewandelt werden; SEPA-Firmen-Mandate müssen neu erteilt werden. Falls der Zahlungspflichtige sich weigert, das SEPA-Firmen-Mandat zu erteilen, können Sie die vorliegende Abbuchungsermächtigung nur noch bis zum 31.1.2014 nutzen. Sie müssen die Geschäftsbeziehung mit diesem Kunden dann neu regeln. Aber auch wenn Ihre Kunden grundsätzlich einverstanden sind, müssen Sie SEPA-Firmen-Mandate neu anlegen.</w:t>
      </w:r>
    </w:p>
    <w:p>
      <w:pPr>
        <w:pBdr>
          <w:bottom w:val="none" w:space="5"/>
        </w:pBdr>
        <w:spacing w:before="90" w:after="0" w:line="239" w:lineRule="atLeast"/>
        <w:jc w:val="both"/>
      </w:pPr>
      <w:r>
        <w:rPr>
          <w:rFonts w:ascii="MgOpenCanonica" w:hAnsi="MgOpenCanonica"/>
          <w:b/>
          <w:color w:val="000000"/>
          <w:sz w:val="18"/>
        </w:rPr>
        <w:t>Das ist zu tun:</w:t>
      </w:r>
    </w:p>
    <w:p>
      <w:pPr>
        <w:spacing w:before="90" w:after="0" w:line="239" w:lineRule="atLeast"/>
      </w:pPr>
      <w:r>
        <w:rPr>
          <w:rFonts w:ascii="MgOpenCanonica" w:hAnsi="MgOpenCanonica"/>
          <w:color w:val="000000"/>
          <w:sz w:val="18"/>
        </w:rPr>
        <w:t> </w:t>
      </w:r>
    </w:p>
    <w:p>
      <w:pPr>
        <w:spacing w:before="0" w:after="0" w:line="240" w:lineRule="auto"/>
        <w:rPr>
          <w:sz w:val="18"/>
        </w:rPr>
      </w:pPr>
    </w:p>
    <w:tbl>
      <w:tblPr>
        <w:tblInd w:w="80" w:type="dxa"/>
        <w:tblLayout w:type="fixed"/>
      </w:tblPr>
      <w:tblGrid>
        <w:gridCol w:w="956"/>
        <w:gridCol w:w="4779"/>
        <w:gridCol w:w="1912"/>
        <w:gridCol w:w="1912"/>
      </w:tblGrid>
      <w:tr>
        <w:tblPrEx/>
        <w:trPr/>
        <w:tc>
          <w:tcPr>
            <w:vMerge w:val="restart"/>
            <w:tcBorders>
              <w:top w:val="single" w:sz="8" w:color="000000"/>
              <w:left w:val="single" w:sz="8" w:color="000000"/>
              <w:right w:val="single" w:sz="6" w:color="000000"/>
            </w:tcBorders>
            <w:shd w:val="clear" w:fill="cccccc"/>
            <w:tcMar>
              <w:top w:w="30" w:type="dxa"/>
              <w:left w:w="30" w:type="dxa"/>
              <w:right w:w="30" w:type="dxa"/>
            </w:tcMar>
            <w:vAlign w:val="top"/>
          </w:tcPr>
          <w:p>
            <w:pPr>
              <w:spacing w:before="0" w:after="0" w:line="239" w:lineRule="atLeast"/>
              <w:ind w:left="60" w:right="75" w:firstLine="0"/>
              <w:jc w:val="center"/>
            </w:pPr>
            <w:r>
              <w:rPr>
                <w:rFonts w:ascii="MgOpenCanonica" w:hAnsi="MgOpenCanonica"/>
                <w:color w:val="000000"/>
                <w:sz w:val="18"/>
              </w:rPr>
              <w:t>Schritt</w:t>
            </w:r>
          </w:p>
        </w:tc>
        <w:tc>
          <w:tcPr>
            <w:vMerge w:val="restart"/>
            <w:tcBorders>
              <w:top w:val="single" w:sz="8" w:color="000000"/>
              <w:right w:val="single" w:sz="6" w:color="000000"/>
            </w:tcBorders>
            <w:shd w:val="clear" w:fill="cccccc"/>
            <w:tcMar>
              <w:top w:w="30" w:type="dxa"/>
              <w:left w:w="30" w:type="dxa"/>
              <w:right w:w="30" w:type="dxa"/>
            </w:tcMar>
            <w:vAlign w:val="top"/>
          </w:tcPr>
          <w:p>
            <w:pPr>
              <w:spacing w:before="0" w:after="0" w:line="239" w:lineRule="atLeast"/>
              <w:ind w:left="60" w:right="75" w:firstLine="0"/>
              <w:jc w:val="center"/>
            </w:pPr>
            <w:r>
              <w:rPr>
                <w:rFonts w:ascii="MgOpenCanonica" w:hAnsi="MgOpenCanonica"/>
                <w:color w:val="000000"/>
                <w:sz w:val="18"/>
              </w:rPr>
              <w:t>Aufgabe</w:t>
            </w:r>
          </w:p>
        </w:tc>
        <w:tc>
          <w:tcPr>
            <w:hMerge w:val="restart"/>
            <w:tcBorders>
              <w:top w:val="single" w:sz="8" w:color="000000"/>
              <w:bottom w:val="single" w:sz="6" w:color="000000"/>
            </w:tcBorders>
            <w:shd w:val="clear" w:fill="cccccc"/>
            <w:tcMar>
              <w:top w:w="30" w:type="dxa"/>
              <w:left w:w="30" w:type="dxa"/>
              <w:bottom w:w="30" w:type="dxa"/>
            </w:tcMar>
            <w:vAlign w:val="top"/>
          </w:tcPr>
          <w:p>
            <w:pPr>
              <w:spacing w:before="0" w:after="0" w:line="239" w:lineRule="atLeast"/>
              <w:ind w:left="60" w:right="60" w:firstLine="0"/>
              <w:jc w:val="center"/>
            </w:pPr>
            <w:r>
              <w:rPr>
                <w:rFonts w:ascii="MgOpenCanonica" w:hAnsi="MgOpenCanonica"/>
                <w:color w:val="000000"/>
                <w:sz w:val="18"/>
              </w:rPr>
              <w:t>Wer erledigt das?</w:t>
            </w:r>
          </w:p>
        </w:tc>
        <w:tc>
          <w:tcPr>
            <w:hMerge w:val="continue"/>
            <w:tcBorders>
              <w:top w:val="single" w:sz="8" w:color="000000"/>
              <w:bottom w:val="single" w:sz="6" w:color="000000"/>
              <w:right w:val="single" w:sz="8" w:color="000000"/>
            </w:tcBorders>
            <w:shd w:val="clear" w:fill="cccccc"/>
            <w:tcMar>
              <w:top w:w="30" w:type="dxa"/>
              <w:bottom w:w="30" w:type="dxa"/>
              <w:right w:w="30" w:type="dxa"/>
            </w:tcMar>
            <w:vAlign w:val="top"/>
          </w:tcPr>
          <w:p>
            <w:pPr>
              <w:spacing w:before="0" w:after="0" w:line="240" w:lineRule="auto"/>
            </w:pPr>
          </w:p>
        </w:tc>
      </w:tr>
      <w:tr>
        <w:tblPrEx/>
        <w:trPr/>
        <w:tc>
          <w:tcPr>
            <w:vMerge w:val="continue"/>
            <w:tcBorders>
              <w:left w:val="single" w:sz="8" w:color="000000"/>
              <w:bottom w:val="single" w:sz="6" w:color="000000"/>
              <w:right w:val="single" w:sz="6" w:color="000000"/>
            </w:tcBorders>
            <w:shd w:val="clear" w:fill="cccccc"/>
            <w:tcMar>
              <w:left w:w="30" w:type="dxa"/>
              <w:bottom w:w="30" w:type="dxa"/>
              <w:right w:w="30" w:type="dxa"/>
            </w:tcMar>
            <w:vAlign w:val="top"/>
          </w:tcPr>
          <w:p>
            <w:pPr>
              <w:spacing w:before="0" w:after="0" w:line="240" w:lineRule="auto"/>
            </w:pPr>
          </w:p>
        </w:tc>
        <w:tc>
          <w:tcPr>
            <w:vMerge w:val="continue"/>
            <w:tcBorders>
              <w:bottom w:val="single" w:sz="6" w:color="000000"/>
              <w:right w:val="single" w:sz="6" w:color="000000"/>
            </w:tcBorders>
            <w:shd w:val="clear" w:fill="cccccc"/>
            <w:tcMar>
              <w:left w:w="30" w:type="dxa"/>
              <w:bottom w:w="30" w:type="dxa"/>
              <w:right w:w="30" w:type="dxa"/>
            </w:tcMar>
            <w:vAlign w:val="top"/>
          </w:tcPr>
          <w:p>
            <w:pPr>
              <w:spacing w:before="0" w:after="0" w:line="240" w:lineRule="auto"/>
            </w:pPr>
          </w:p>
        </w:tc>
        <w:tc>
          <w:tcPr>
            <w:tcBorders>
              <w:bottom w:val="single" w:sz="6" w:color="000000"/>
              <w:right w:val="single" w:sz="6" w:color="000000"/>
            </w:tcBorders>
            <w:shd w:val="clear" w:fill="cccccc"/>
            <w:tcMar>
              <w:top w:w="30" w:type="dxa"/>
              <w:left w:w="30" w:type="dxa"/>
              <w:bottom w:w="30" w:type="dxa"/>
              <w:right w:w="30" w:type="dxa"/>
            </w:tcMar>
            <w:vAlign w:val="top"/>
          </w:tcPr>
          <w:p>
            <w:pPr>
              <w:spacing w:before="0" w:after="0" w:line="239" w:lineRule="atLeast"/>
              <w:ind w:left="60" w:right="75" w:firstLine="0"/>
              <w:jc w:val="center"/>
            </w:pPr>
            <w:r>
              <w:rPr>
                <w:rFonts w:ascii="MgOpenCanonica" w:hAnsi="MgOpenCanonica"/>
                <w:color w:val="000000"/>
                <w:sz w:val="18"/>
              </w:rPr>
              <w:t>intern</w:t>
            </w:r>
          </w:p>
        </w:tc>
        <w:tc>
          <w:tcPr>
            <w:tcBorders>
              <w:bottom w:val="single" w:sz="6" w:color="000000"/>
              <w:right w:val="single" w:sz="8" w:color="000000"/>
            </w:tcBorders>
            <w:shd w:val="clear" w:fill="cccccc"/>
            <w:tcMar>
              <w:top w:w="30" w:type="dxa"/>
              <w:left w:w="30" w:type="dxa"/>
              <w:bottom w:w="30" w:type="dxa"/>
              <w:right w:w="30" w:type="dxa"/>
            </w:tcMar>
            <w:vAlign w:val="top"/>
          </w:tcPr>
          <w:p>
            <w:pPr>
              <w:spacing w:before="0" w:after="0" w:line="239" w:lineRule="atLeast"/>
              <w:ind w:left="60" w:right="60" w:firstLine="0"/>
              <w:jc w:val="center"/>
            </w:pPr>
            <w:r>
              <w:rPr>
                <w:rFonts w:ascii="MgOpenCanonica" w:hAnsi="MgOpenCanonica"/>
                <w:color w:val="000000"/>
                <w:sz w:val="18"/>
              </w:rPr>
              <w:t>extern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1</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Sortieren Sie die Ermächtigungen aus, die bereits länger als 36 Monate nicht mehr genutzt wurden.</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Buchhaltung</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 </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2</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Senden Sie dem Zahlungspflichtigen die vorbereiteten Formulare für das SEPA-Firmen-Mandat und die Bankbestätigung zu.</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Buchhaltung</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 </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3</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Der Zahlungspflichtige ergänzt seine Daten (z. B. Kontoinformationen) und unterschreibt das Mandat.</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 </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Zahlungspflichtiger</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4</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Der Zahlungspflichtige informiert seine Bank und lässt sie das Mandat bestätigen.</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 </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Bank des Zahlungspflichtigen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5</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Der Zahlungspflichtige schickt das unterschriebene Mandat und die Bankbestätigung an Sie zurück.</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 </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Zahlungspflichtiger</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6</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Kontrollieren Sie den Rücklauf der SEPA-Firmen-Mandate und mahnen Sie ggf. die Rücksendung an.</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Buchhaltung</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 </w:t>
            </w:r>
          </w:p>
        </w:tc>
      </w:tr>
      <w:tr>
        <w:tblPrEx/>
        <w:trPr/>
        <w:tc>
          <w:tcPr>
            <w:tcBorders>
              <w:left w:val="single" w:sz="8" w:color="000000"/>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7</w:t>
            </w:r>
          </w:p>
        </w:tc>
        <w:tc>
          <w:tcPr>
            <w:tcBorders>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Erfassen Sie die SEPA-Firmen-Mandate in Ihrer Mandatsüberwachung.</w:t>
            </w:r>
          </w:p>
        </w:tc>
        <w:tc>
          <w:tcPr>
            <w:tcBorders>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Buchhaltung</w:t>
            </w:r>
          </w:p>
        </w:tc>
        <w:tc>
          <w:tcPr>
            <w:tcBorders>
              <w:bottom w:val="single" w:sz="8"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 </w:t>
            </w:r>
          </w:p>
        </w:tc>
      </w:tr>
    </w:tbl>
    <w:p>
      <w:pPr>
        <w:spacing w:before="283" w:after="0" w:line="239" w:lineRule="atLeast"/>
      </w:pPr>
      <w:r>
        <w:rPr>
          <w:rFonts w:ascii="MgOpenCanonica" w:hAnsi="MgOpenCanonica"/>
          <w:b/>
          <w:color w:val="000000"/>
          <w:sz w:val="24"/>
        </w:rPr>
        <w:t>4.3.3 Fall 3 (bis 1.2.2014): Sie wollen eine neue Lastschriftermächtigung einholen und diese später als SEPA-Mandat nutzen</w:t>
      </w:r>
      <w:r>
        <w:rPr>
          <w:rFonts w:ascii="MgOpenCanonica" w:hAnsi="MgOpenCanonica"/>
          <w:color w:val="000000"/>
          <w:sz w:val="18"/>
        </w:rPr>
        <w:t xml:space="preserve"> </w:t>
      </w:r>
      <w:r>
        <w:rPr>
          <w:rFonts w:ascii="MgOpenCanonica" w:hAnsi="MgOpenCanonica"/>
          <w:color w:val="444444"/>
          <w:sz w:val="14"/>
        </w:rPr>
        <w:t>(</w:t>
      </w:r>
      <w:r>
        <w:rPr>
          <w:rFonts w:ascii="MgOpenCanonica" w:hAnsi="MgOpenCanonica"/>
          <w:color w:val="444444"/>
          <w:sz w:val="14"/>
        </w:rPr>
        <w:t>HI3722832</w:t>
      </w:r>
      <w:r>
        <w:rPr>
          <w:rFonts w:ascii="MgOpenCanonica" w:hAnsi="MgOpenCanonica"/>
          <w:color w:val="444444"/>
          <w:sz w:val="14"/>
        </w:rPr>
        <w:t>)</w:t>
      </w:r>
    </w:p>
    <w:p>
      <w:pPr>
        <w:pBdr>
          <w:bottom w:val="none" w:space="5"/>
        </w:pBdr>
        <w:spacing w:before="90" w:after="0" w:line="239" w:lineRule="atLeast"/>
        <w:jc w:val="both"/>
      </w:pPr>
      <w:r>
        <w:rPr>
          <w:rFonts w:ascii="MgOpenCanonica" w:hAnsi="MgOpenCanonica"/>
          <w:color w:val="000000"/>
          <w:sz w:val="18"/>
        </w:rPr>
        <w:t>Wenn Sie ab jetzt und vor dem 1.2.2014 eine neue Lastschriftermächtigung einholen wollen, nutzen Sie am besten ein Kombimandat[1]. Dieses enthält alle notwendigen Erklärungen, sowohl für das alte Lastschriftverfahren als auch für die neuen SEPA-Mandate. Die Kombimandate ersparen die Umstellung der noch vor dem Endtermin 1.2.2014 gegebenen Lastschriften auf die SEPA-Mandate.</w:t>
      </w:r>
    </w:p>
    <w:p>
      <w:pPr>
        <w:spacing w:before="283" w:after="0" w:line="239" w:lineRule="atLeast"/>
      </w:pPr>
      <w:r>
        <w:rPr>
          <w:rFonts w:ascii="MgOpenCanonica" w:hAnsi="MgOpenCanonica"/>
          <w:b/>
          <w:color w:val="000000"/>
          <w:sz w:val="24"/>
        </w:rPr>
        <w:t>4.3.4 Fall 4 (ab 1.2.2014): Neue SEPA-Mandate erstellen</w:t>
      </w:r>
      <w:r>
        <w:rPr>
          <w:rFonts w:ascii="MgOpenCanonica" w:hAnsi="MgOpenCanonica"/>
          <w:color w:val="000000"/>
          <w:sz w:val="18"/>
        </w:rPr>
        <w:t xml:space="preserve"> </w:t>
      </w:r>
      <w:r>
        <w:rPr>
          <w:rFonts w:ascii="MgOpenCanonica" w:hAnsi="MgOpenCanonica"/>
          <w:color w:val="444444"/>
          <w:sz w:val="14"/>
        </w:rPr>
        <w:t>(</w:t>
      </w:r>
      <w:r>
        <w:rPr>
          <w:rFonts w:ascii="MgOpenCanonica" w:hAnsi="MgOpenCanonica"/>
          <w:color w:val="444444"/>
          <w:sz w:val="14"/>
        </w:rPr>
        <w:t>HI3722833</w:t>
      </w:r>
      <w:r>
        <w:rPr>
          <w:rFonts w:ascii="MgOpenCanonica" w:hAnsi="MgOpenCanonica"/>
          <w:color w:val="444444"/>
          <w:sz w:val="14"/>
        </w:rPr>
        <w:t>)</w:t>
      </w:r>
    </w:p>
    <w:p>
      <w:pPr>
        <w:pBdr>
          <w:bottom w:val="none" w:space="5"/>
        </w:pBdr>
        <w:spacing w:before="90" w:after="0" w:line="239" w:lineRule="atLeast"/>
        <w:jc w:val="both"/>
      </w:pPr>
      <w:r>
        <w:rPr>
          <w:rFonts w:ascii="MgOpenCanonica" w:hAnsi="MgOpenCanonica"/>
          <w:color w:val="000000"/>
          <w:sz w:val="18"/>
        </w:rPr>
        <w:t>Ab dem 1.2.2014 haben Sie keine Wahl mehr und müssen SEPA-Mandate nutzen. Neue Mandate müssen vom Zahlungspflichtigen erteilt werden. Sind die notwendigen Erklärungen Teil eines Vertrags, dann müssen wie bisher nur die Vertragsunterlagen verwendet werden, allerdings angepasst. Ansonsten wird der folgende Ablauf bei neuen einmaligen oder wiederkehrenden SEPA-Mandaten notwendig.</w:t>
      </w:r>
    </w:p>
    <w:p>
      <w:pPr>
        <w:pBdr>
          <w:bottom w:val="none" w:space="5"/>
        </w:pBdr>
        <w:spacing w:before="90" w:after="0" w:line="239" w:lineRule="atLeast"/>
        <w:jc w:val="both"/>
      </w:pPr>
      <w:r>
        <w:rPr>
          <w:rFonts w:ascii="MgOpenCanonica" w:hAnsi="MgOpenCanonica"/>
          <w:b/>
          <w:color w:val="000000"/>
          <w:sz w:val="18"/>
        </w:rPr>
        <w:t>Ablauf für SEPA-Basis-Mandat (Verbraucher):</w:t>
      </w:r>
    </w:p>
    <w:p>
      <w:pPr>
        <w:spacing w:before="90" w:after="0" w:line="239" w:lineRule="atLeast"/>
      </w:pPr>
      <w:r>
        <w:rPr>
          <w:rFonts w:ascii="MgOpenCanonica" w:hAnsi="MgOpenCanonica"/>
          <w:color w:val="000000"/>
          <w:sz w:val="18"/>
        </w:rPr>
        <w:t> </w:t>
      </w:r>
    </w:p>
    <w:p>
      <w:pPr>
        <w:spacing w:before="0" w:after="0" w:line="240" w:lineRule="auto"/>
        <w:rPr>
          <w:sz w:val="18"/>
        </w:rPr>
      </w:pPr>
    </w:p>
    <w:tbl>
      <w:tblPr>
        <w:tblInd w:w="80" w:type="dxa"/>
        <w:tblLayout w:type="fixed"/>
      </w:tblPr>
      <w:tblGrid>
        <w:gridCol w:w="956"/>
        <w:gridCol w:w="4779"/>
        <w:gridCol w:w="1912"/>
        <w:gridCol w:w="1912"/>
      </w:tblGrid>
      <w:tr>
        <w:tblPrEx/>
        <w:trPr/>
        <w:tc>
          <w:tcPr>
            <w:vMerge w:val="restart"/>
            <w:tcBorders>
              <w:top w:val="single" w:sz="8" w:color="000000"/>
              <w:left w:val="single" w:sz="8" w:color="000000"/>
              <w:right w:val="single" w:sz="6" w:color="000000"/>
            </w:tcBorders>
            <w:shd w:val="clear" w:fill="cccccc"/>
            <w:tcMar>
              <w:top w:w="30" w:type="dxa"/>
              <w:left w:w="30" w:type="dxa"/>
              <w:right w:w="30" w:type="dxa"/>
            </w:tcMar>
            <w:vAlign w:val="top"/>
          </w:tcPr>
          <w:p>
            <w:pPr>
              <w:spacing w:before="0" w:after="0" w:line="239" w:lineRule="atLeast"/>
              <w:ind w:left="60" w:right="75" w:firstLine="0"/>
              <w:jc w:val="center"/>
            </w:pPr>
            <w:r>
              <w:rPr>
                <w:rFonts w:ascii="MgOpenCanonica" w:hAnsi="MgOpenCanonica"/>
                <w:color w:val="000000"/>
                <w:sz w:val="18"/>
              </w:rPr>
              <w:t>Schritt</w:t>
            </w:r>
          </w:p>
        </w:tc>
        <w:tc>
          <w:tcPr>
            <w:vMerge w:val="restart"/>
            <w:tcBorders>
              <w:top w:val="single" w:sz="8" w:color="000000"/>
              <w:right w:val="single" w:sz="6" w:color="000000"/>
            </w:tcBorders>
            <w:shd w:val="clear" w:fill="cccccc"/>
            <w:tcMar>
              <w:top w:w="30" w:type="dxa"/>
              <w:left w:w="30" w:type="dxa"/>
              <w:right w:w="30" w:type="dxa"/>
            </w:tcMar>
            <w:vAlign w:val="top"/>
          </w:tcPr>
          <w:p>
            <w:pPr>
              <w:spacing w:before="0" w:after="0" w:line="239" w:lineRule="atLeast"/>
              <w:ind w:left="60" w:right="75" w:firstLine="0"/>
              <w:jc w:val="center"/>
            </w:pPr>
            <w:r>
              <w:rPr>
                <w:rFonts w:ascii="MgOpenCanonica" w:hAnsi="MgOpenCanonica"/>
                <w:color w:val="000000"/>
                <w:sz w:val="18"/>
              </w:rPr>
              <w:t>Aufgabe</w:t>
            </w:r>
          </w:p>
        </w:tc>
        <w:tc>
          <w:tcPr>
            <w:hMerge w:val="restart"/>
            <w:tcBorders>
              <w:top w:val="single" w:sz="8" w:color="000000"/>
              <w:bottom w:val="single" w:sz="6" w:color="000000"/>
            </w:tcBorders>
            <w:shd w:val="clear" w:fill="cccccc"/>
            <w:tcMar>
              <w:top w:w="30" w:type="dxa"/>
              <w:left w:w="30" w:type="dxa"/>
              <w:bottom w:w="30" w:type="dxa"/>
            </w:tcMar>
            <w:vAlign w:val="top"/>
          </w:tcPr>
          <w:p>
            <w:pPr>
              <w:spacing w:before="0" w:after="0" w:line="239" w:lineRule="atLeast"/>
              <w:ind w:left="60" w:right="60" w:firstLine="0"/>
              <w:jc w:val="center"/>
            </w:pPr>
            <w:r>
              <w:rPr>
                <w:rFonts w:ascii="MgOpenCanonica" w:hAnsi="MgOpenCanonica"/>
                <w:color w:val="000000"/>
                <w:sz w:val="18"/>
              </w:rPr>
              <w:t>Wer erledigt das?</w:t>
            </w:r>
          </w:p>
        </w:tc>
        <w:tc>
          <w:tcPr>
            <w:hMerge w:val="continue"/>
            <w:tcBorders>
              <w:top w:val="single" w:sz="8" w:color="000000"/>
              <w:bottom w:val="single" w:sz="6" w:color="000000"/>
              <w:right w:val="single" w:sz="8" w:color="000000"/>
            </w:tcBorders>
            <w:shd w:val="clear" w:fill="cccccc"/>
            <w:tcMar>
              <w:top w:w="30" w:type="dxa"/>
              <w:bottom w:w="30" w:type="dxa"/>
              <w:right w:w="30" w:type="dxa"/>
            </w:tcMar>
            <w:vAlign w:val="top"/>
          </w:tcPr>
          <w:p>
            <w:pPr>
              <w:spacing w:before="0" w:after="0" w:line="240" w:lineRule="auto"/>
            </w:pPr>
          </w:p>
        </w:tc>
      </w:tr>
      <w:tr>
        <w:tblPrEx/>
        <w:trPr/>
        <w:tc>
          <w:tcPr>
            <w:vMerge w:val="continue"/>
            <w:tcBorders>
              <w:left w:val="single" w:sz="8" w:color="000000"/>
              <w:bottom w:val="single" w:sz="6" w:color="000000"/>
              <w:right w:val="single" w:sz="6" w:color="000000"/>
            </w:tcBorders>
            <w:shd w:val="clear" w:fill="cccccc"/>
            <w:tcMar>
              <w:left w:w="30" w:type="dxa"/>
              <w:bottom w:w="30" w:type="dxa"/>
              <w:right w:w="30" w:type="dxa"/>
            </w:tcMar>
            <w:vAlign w:val="top"/>
          </w:tcPr>
          <w:p>
            <w:pPr>
              <w:spacing w:before="0" w:after="0" w:line="240" w:lineRule="auto"/>
            </w:pPr>
          </w:p>
        </w:tc>
        <w:tc>
          <w:tcPr>
            <w:vMerge w:val="continue"/>
            <w:tcBorders>
              <w:bottom w:val="single" w:sz="6" w:color="000000"/>
              <w:right w:val="single" w:sz="6" w:color="000000"/>
            </w:tcBorders>
            <w:shd w:val="clear" w:fill="cccccc"/>
            <w:tcMar>
              <w:left w:w="30" w:type="dxa"/>
              <w:bottom w:w="30" w:type="dxa"/>
              <w:right w:w="30" w:type="dxa"/>
            </w:tcMar>
            <w:vAlign w:val="top"/>
          </w:tcPr>
          <w:p>
            <w:pPr>
              <w:spacing w:before="0" w:after="0" w:line="240" w:lineRule="auto"/>
            </w:pPr>
          </w:p>
        </w:tc>
        <w:tc>
          <w:tcPr>
            <w:tcBorders>
              <w:bottom w:val="single" w:sz="6" w:color="000000"/>
              <w:right w:val="single" w:sz="6" w:color="000000"/>
            </w:tcBorders>
            <w:shd w:val="clear" w:fill="cccccc"/>
            <w:tcMar>
              <w:top w:w="30" w:type="dxa"/>
              <w:left w:w="30" w:type="dxa"/>
              <w:bottom w:w="30" w:type="dxa"/>
              <w:right w:w="30" w:type="dxa"/>
            </w:tcMar>
            <w:vAlign w:val="top"/>
          </w:tcPr>
          <w:p>
            <w:pPr>
              <w:spacing w:before="0" w:after="0" w:line="239" w:lineRule="atLeast"/>
              <w:ind w:left="60" w:right="75" w:firstLine="0"/>
              <w:jc w:val="center"/>
            </w:pPr>
            <w:r>
              <w:rPr>
                <w:rFonts w:ascii="MgOpenCanonica" w:hAnsi="MgOpenCanonica"/>
                <w:color w:val="000000"/>
                <w:sz w:val="18"/>
              </w:rPr>
              <w:t>intern</w:t>
            </w:r>
          </w:p>
        </w:tc>
        <w:tc>
          <w:tcPr>
            <w:tcBorders>
              <w:bottom w:val="single" w:sz="6" w:color="000000"/>
              <w:right w:val="single" w:sz="8" w:color="000000"/>
            </w:tcBorders>
            <w:shd w:val="clear" w:fill="cccccc"/>
            <w:tcMar>
              <w:top w:w="30" w:type="dxa"/>
              <w:left w:w="30" w:type="dxa"/>
              <w:bottom w:w="30" w:type="dxa"/>
              <w:right w:w="30" w:type="dxa"/>
            </w:tcMar>
            <w:vAlign w:val="top"/>
          </w:tcPr>
          <w:p>
            <w:pPr>
              <w:spacing w:before="0" w:after="0" w:line="239" w:lineRule="atLeast"/>
              <w:ind w:left="60" w:right="60" w:firstLine="0"/>
              <w:jc w:val="center"/>
            </w:pPr>
            <w:r>
              <w:rPr>
                <w:rFonts w:ascii="MgOpenCanonica" w:hAnsi="MgOpenCanonica"/>
                <w:color w:val="000000"/>
                <w:sz w:val="18"/>
              </w:rPr>
              <w:t>extern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1</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Senden Sie dem Zahlungspflichtigen das vorbereitete Dokument für das SEPA-Basis-Mandat zu (für einmalige Lastschrift oder für wiederkehrende Lastschriften).</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Buchhaltung</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 </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2</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Der Zahlungspflichtige ergänzt die Daten (z. B. Kontoinformationen) und unterschreibt das Mandat. Er schickt es zurück.</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 </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Zahlungspflichtiger</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3</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Überwachen Sie den Rücklauf der SEPA-Basis-Mandate und mahnen Sie ggf. die Rücksendung an.</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Buchhaltung</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 </w:t>
            </w:r>
          </w:p>
        </w:tc>
      </w:tr>
      <w:tr>
        <w:tblPrEx/>
        <w:trPr/>
        <w:tc>
          <w:tcPr>
            <w:tcBorders>
              <w:left w:val="single" w:sz="8" w:color="000000"/>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4</w:t>
            </w:r>
          </w:p>
        </w:tc>
        <w:tc>
          <w:tcPr>
            <w:tcBorders>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Erfassen Sie die SEPA-Basis-Mandate in Ihrer Mandatsüberwachung.</w:t>
            </w:r>
          </w:p>
        </w:tc>
        <w:tc>
          <w:tcPr>
            <w:tcBorders>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Buchhaltung</w:t>
            </w:r>
          </w:p>
        </w:tc>
        <w:tc>
          <w:tcPr>
            <w:tcBorders>
              <w:bottom w:val="single" w:sz="8"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 </w:t>
            </w:r>
          </w:p>
        </w:tc>
      </w:tr>
    </w:tbl>
    <w:p>
      <w:pPr>
        <w:pBdr>
          <w:bottom w:val="none" w:space="5"/>
        </w:pBdr>
        <w:spacing w:before="180" w:after="0" w:line="239" w:lineRule="atLeast"/>
        <w:jc w:val="both"/>
      </w:pPr>
      <w:r>
        <w:rPr>
          <w:rFonts w:ascii="MgOpenCanonica" w:hAnsi="MgOpenCanonica"/>
          <w:b/>
          <w:color w:val="000000"/>
          <w:sz w:val="18"/>
        </w:rPr>
        <w:t>Ablauf für SEPA-Firmen-Mandat (Unternehmen):</w:t>
      </w:r>
    </w:p>
    <w:p>
      <w:pPr>
        <w:spacing w:before="90" w:after="0" w:line="239" w:lineRule="atLeast"/>
      </w:pPr>
      <w:r>
        <w:rPr>
          <w:rFonts w:ascii="MgOpenCanonica" w:hAnsi="MgOpenCanonica"/>
          <w:color w:val="000000"/>
          <w:sz w:val="18"/>
        </w:rPr>
        <w:t> </w:t>
      </w:r>
    </w:p>
    <w:p>
      <w:pPr>
        <w:spacing w:before="0" w:after="0" w:line="240" w:lineRule="auto"/>
        <w:rPr>
          <w:sz w:val="18"/>
        </w:rPr>
      </w:pPr>
    </w:p>
    <w:tbl>
      <w:tblPr>
        <w:tblInd w:w="80" w:type="dxa"/>
        <w:tblLayout w:type="fixed"/>
      </w:tblPr>
      <w:tblGrid>
        <w:gridCol w:w="956"/>
        <w:gridCol w:w="4779"/>
        <w:gridCol w:w="1912"/>
        <w:gridCol w:w="1912"/>
      </w:tblGrid>
      <w:tr>
        <w:tblPrEx/>
        <w:trPr/>
        <w:tc>
          <w:tcPr>
            <w:vMerge w:val="restart"/>
            <w:tcBorders>
              <w:top w:val="single" w:sz="8" w:color="000000"/>
              <w:left w:val="single" w:sz="8" w:color="000000"/>
              <w:right w:val="single" w:sz="6" w:color="000000"/>
            </w:tcBorders>
            <w:shd w:val="clear" w:fill="cccccc"/>
            <w:tcMar>
              <w:top w:w="30" w:type="dxa"/>
              <w:left w:w="30" w:type="dxa"/>
              <w:right w:w="30" w:type="dxa"/>
            </w:tcMar>
            <w:vAlign w:val="top"/>
          </w:tcPr>
          <w:p>
            <w:pPr>
              <w:spacing w:before="0" w:after="0" w:line="239" w:lineRule="atLeast"/>
              <w:ind w:left="60" w:right="75" w:firstLine="0"/>
              <w:jc w:val="center"/>
            </w:pPr>
            <w:r>
              <w:rPr>
                <w:rFonts w:ascii="MgOpenCanonica" w:hAnsi="MgOpenCanonica"/>
                <w:color w:val="000000"/>
                <w:sz w:val="18"/>
              </w:rPr>
              <w:t>Schritt</w:t>
            </w:r>
          </w:p>
        </w:tc>
        <w:tc>
          <w:tcPr>
            <w:vMerge w:val="restart"/>
            <w:tcBorders>
              <w:top w:val="single" w:sz="8" w:color="000000"/>
              <w:right w:val="single" w:sz="6" w:color="000000"/>
            </w:tcBorders>
            <w:shd w:val="clear" w:fill="cccccc"/>
            <w:tcMar>
              <w:top w:w="30" w:type="dxa"/>
              <w:left w:w="30" w:type="dxa"/>
              <w:right w:w="30" w:type="dxa"/>
            </w:tcMar>
            <w:vAlign w:val="top"/>
          </w:tcPr>
          <w:p>
            <w:pPr>
              <w:spacing w:before="0" w:after="0" w:line="239" w:lineRule="atLeast"/>
              <w:ind w:left="60" w:right="75" w:firstLine="0"/>
              <w:jc w:val="center"/>
            </w:pPr>
            <w:r>
              <w:rPr>
                <w:rFonts w:ascii="MgOpenCanonica" w:hAnsi="MgOpenCanonica"/>
                <w:color w:val="000000"/>
                <w:sz w:val="18"/>
              </w:rPr>
              <w:t>Aufgabe</w:t>
            </w:r>
          </w:p>
        </w:tc>
        <w:tc>
          <w:tcPr>
            <w:hMerge w:val="restart"/>
            <w:tcBorders>
              <w:top w:val="single" w:sz="8" w:color="000000"/>
              <w:bottom w:val="single" w:sz="6" w:color="000000"/>
            </w:tcBorders>
            <w:shd w:val="clear" w:fill="cccccc"/>
            <w:tcMar>
              <w:top w:w="30" w:type="dxa"/>
              <w:left w:w="30" w:type="dxa"/>
              <w:bottom w:w="30" w:type="dxa"/>
            </w:tcMar>
            <w:vAlign w:val="top"/>
          </w:tcPr>
          <w:p>
            <w:pPr>
              <w:spacing w:before="0" w:after="0" w:line="239" w:lineRule="atLeast"/>
              <w:ind w:left="60" w:right="60" w:firstLine="0"/>
              <w:jc w:val="center"/>
            </w:pPr>
            <w:r>
              <w:rPr>
                <w:rFonts w:ascii="MgOpenCanonica" w:hAnsi="MgOpenCanonica"/>
                <w:color w:val="000000"/>
                <w:sz w:val="18"/>
              </w:rPr>
              <w:t>Wer erledigt das?</w:t>
            </w:r>
          </w:p>
        </w:tc>
        <w:tc>
          <w:tcPr>
            <w:hMerge w:val="continue"/>
            <w:tcBorders>
              <w:top w:val="single" w:sz="8" w:color="000000"/>
              <w:bottom w:val="single" w:sz="6" w:color="000000"/>
              <w:right w:val="single" w:sz="8" w:color="000000"/>
            </w:tcBorders>
            <w:shd w:val="clear" w:fill="cccccc"/>
            <w:tcMar>
              <w:top w:w="30" w:type="dxa"/>
              <w:bottom w:w="30" w:type="dxa"/>
              <w:right w:w="30" w:type="dxa"/>
            </w:tcMar>
            <w:vAlign w:val="top"/>
          </w:tcPr>
          <w:p>
            <w:pPr>
              <w:spacing w:before="0" w:after="0" w:line="240" w:lineRule="auto"/>
            </w:pPr>
          </w:p>
        </w:tc>
      </w:tr>
      <w:tr>
        <w:tblPrEx/>
        <w:trPr/>
        <w:tc>
          <w:tcPr>
            <w:vMerge w:val="continue"/>
            <w:tcBorders>
              <w:left w:val="single" w:sz="8" w:color="000000"/>
              <w:bottom w:val="single" w:sz="6" w:color="000000"/>
              <w:right w:val="single" w:sz="6" w:color="000000"/>
            </w:tcBorders>
            <w:shd w:val="clear" w:fill="cccccc"/>
            <w:tcMar>
              <w:left w:w="30" w:type="dxa"/>
              <w:bottom w:w="30" w:type="dxa"/>
              <w:right w:w="30" w:type="dxa"/>
            </w:tcMar>
            <w:vAlign w:val="top"/>
          </w:tcPr>
          <w:p>
            <w:pPr>
              <w:spacing w:before="0" w:after="0" w:line="240" w:lineRule="auto"/>
            </w:pPr>
          </w:p>
        </w:tc>
        <w:tc>
          <w:tcPr>
            <w:vMerge w:val="continue"/>
            <w:tcBorders>
              <w:bottom w:val="single" w:sz="6" w:color="000000"/>
              <w:right w:val="single" w:sz="6" w:color="000000"/>
            </w:tcBorders>
            <w:shd w:val="clear" w:fill="cccccc"/>
            <w:tcMar>
              <w:left w:w="30" w:type="dxa"/>
              <w:bottom w:w="30" w:type="dxa"/>
              <w:right w:w="30" w:type="dxa"/>
            </w:tcMar>
            <w:vAlign w:val="top"/>
          </w:tcPr>
          <w:p>
            <w:pPr>
              <w:spacing w:before="0" w:after="0" w:line="240" w:lineRule="auto"/>
            </w:pPr>
          </w:p>
        </w:tc>
        <w:tc>
          <w:tcPr>
            <w:tcBorders>
              <w:bottom w:val="single" w:sz="6" w:color="000000"/>
              <w:right w:val="single" w:sz="6" w:color="000000"/>
            </w:tcBorders>
            <w:shd w:val="clear" w:fill="cccccc"/>
            <w:tcMar>
              <w:top w:w="30" w:type="dxa"/>
              <w:left w:w="30" w:type="dxa"/>
              <w:bottom w:w="30" w:type="dxa"/>
              <w:right w:w="30" w:type="dxa"/>
            </w:tcMar>
            <w:vAlign w:val="top"/>
          </w:tcPr>
          <w:p>
            <w:pPr>
              <w:spacing w:before="0" w:after="0" w:line="239" w:lineRule="atLeast"/>
              <w:ind w:left="60" w:right="75" w:firstLine="0"/>
              <w:jc w:val="center"/>
            </w:pPr>
            <w:r>
              <w:rPr>
                <w:rFonts w:ascii="MgOpenCanonica" w:hAnsi="MgOpenCanonica"/>
                <w:color w:val="000000"/>
                <w:sz w:val="18"/>
              </w:rPr>
              <w:t>intern</w:t>
            </w:r>
          </w:p>
        </w:tc>
        <w:tc>
          <w:tcPr>
            <w:tcBorders>
              <w:bottom w:val="single" w:sz="6" w:color="000000"/>
              <w:right w:val="single" w:sz="8" w:color="000000"/>
            </w:tcBorders>
            <w:shd w:val="clear" w:fill="cccccc"/>
            <w:tcMar>
              <w:top w:w="30" w:type="dxa"/>
              <w:left w:w="30" w:type="dxa"/>
              <w:bottom w:w="30" w:type="dxa"/>
              <w:right w:w="30" w:type="dxa"/>
            </w:tcMar>
            <w:vAlign w:val="top"/>
          </w:tcPr>
          <w:p>
            <w:pPr>
              <w:spacing w:before="0" w:after="0" w:line="239" w:lineRule="atLeast"/>
              <w:ind w:left="60" w:right="60" w:firstLine="0"/>
              <w:jc w:val="center"/>
            </w:pPr>
            <w:r>
              <w:rPr>
                <w:rFonts w:ascii="MgOpenCanonica" w:hAnsi="MgOpenCanonica"/>
                <w:color w:val="000000"/>
                <w:sz w:val="18"/>
              </w:rPr>
              <w:t>extern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1</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Senden Sie dem Zahlungspflichtigen die vorbereiteten Formulare für das SEPA-Firmen-Mandat und die Bankbestätigung zu.</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Buchhaltung</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 </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2</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Der Zahlungspflichtige ergänzt die Daten (z. B. Kontoinformationen) und unterschreibt das Mandat.</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 </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Zahlungspflichtiger</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3</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Der Zahlungspflichtige informiert seine Bank und lässt sie dies be</w:t>
              <w:softHyphen/>
              <w:t>stätigen.</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 </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Bank des Zahlungspflichtigen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4</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Der Zahlungspflichtige schickt das unterschriebene Mandat und die Bankbestätigung an Sie zurück.</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 </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Zahlungspflichtiger</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5</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Überwachen Sie den Rücklauf der Firmenmandate und mahnen Sie die Rücksendung an, wenn sie nicht von allein kommt.</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Buchhaltung</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 </w:t>
            </w:r>
          </w:p>
        </w:tc>
      </w:tr>
      <w:tr>
        <w:tblPrEx/>
        <w:trPr/>
        <w:tc>
          <w:tcPr>
            <w:tcBorders>
              <w:left w:val="single" w:sz="8" w:color="000000"/>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6</w:t>
            </w:r>
          </w:p>
        </w:tc>
        <w:tc>
          <w:tcPr>
            <w:tcBorders>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Erfassen Sie die SEPA-Firmen-Mandate in Ihrer Mandatsüberwachung.</w:t>
            </w:r>
          </w:p>
        </w:tc>
        <w:tc>
          <w:tcPr>
            <w:tcBorders>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Buchhaltung</w:t>
            </w:r>
          </w:p>
        </w:tc>
        <w:tc>
          <w:tcPr>
            <w:tcBorders>
              <w:bottom w:val="single" w:sz="8"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 </w:t>
            </w:r>
          </w:p>
        </w:tc>
      </w:tr>
    </w:tbl>
    <w:p>
      <w:pPr>
        <w:spacing w:before="283" w:after="0" w:line="239" w:lineRule="atLeast"/>
      </w:pPr>
      <w:r>
        <w:rPr>
          <w:rFonts w:ascii="MgOpenCanonica" w:hAnsi="MgOpenCanonica"/>
          <w:b/>
          <w:color w:val="000000"/>
          <w:sz w:val="24"/>
        </w:rPr>
        <w:t>4.4 So reagieren Sie auf Forderungen Ihrer Gläubiger</w:t>
      </w:r>
      <w:r>
        <w:rPr>
          <w:rFonts w:ascii="MgOpenCanonica" w:hAnsi="MgOpenCanonica"/>
          <w:color w:val="000000"/>
          <w:sz w:val="18"/>
        </w:rPr>
        <w:t xml:space="preserve"> </w:t>
      </w:r>
      <w:r>
        <w:rPr>
          <w:rFonts w:ascii="MgOpenCanonica" w:hAnsi="MgOpenCanonica"/>
          <w:color w:val="444444"/>
          <w:sz w:val="14"/>
        </w:rPr>
        <w:t>(</w:t>
      </w:r>
      <w:r>
        <w:rPr>
          <w:rFonts w:ascii="MgOpenCanonica" w:hAnsi="MgOpenCanonica"/>
          <w:color w:val="444444"/>
          <w:sz w:val="14"/>
        </w:rPr>
        <w:t>HI3722834</w:t>
      </w:r>
      <w:r>
        <w:rPr>
          <w:rFonts w:ascii="MgOpenCanonica" w:hAnsi="MgOpenCanonica"/>
          <w:color w:val="444444"/>
          <w:sz w:val="14"/>
        </w:rPr>
        <w:t>)</w:t>
      </w:r>
    </w:p>
    <w:p>
      <w:pPr>
        <w:pBdr>
          <w:bottom w:val="none" w:space="5"/>
        </w:pBdr>
        <w:spacing w:before="90" w:after="0" w:line="239" w:lineRule="atLeast"/>
        <w:jc w:val="both"/>
      </w:pPr>
      <w:r>
        <w:rPr>
          <w:rFonts w:ascii="MgOpenCanonica" w:hAnsi="MgOpenCanonica"/>
          <w:color w:val="000000"/>
          <w:sz w:val="18"/>
        </w:rPr>
        <w:t>Auch Ihr Unternehmen hat viele vertragliche oder rechtliche Zahlungsverpflichtungen. Einige davon werden Sie bereits heute durch Lastschriften erledigen. Typisch dafür sind Versicherungen, öffentliche Stellen, aber auch Warenlieferanten. Diese Partner werden die von Ihnen erteilten Ermächtigungen auf SEPA-Mandate umstellen wollen. Sie sollten dann reagieren, wenn Sie dazu angeschrieben werden.</w:t>
      </w:r>
    </w:p>
    <w:p>
      <w:pPr>
        <w:pBdr>
          <w:bottom w:val="none" w:space="5"/>
        </w:pBdr>
        <w:spacing w:before="90" w:after="0" w:line="239" w:lineRule="atLeast"/>
        <w:jc w:val="both"/>
      </w:pPr>
      <w:r>
        <w:rPr>
          <w:rFonts w:ascii="MgOpenCanonica" w:hAnsi="MgOpenCanonica"/>
          <w:b/>
          <w:color w:val="000000"/>
          <w:sz w:val="18"/>
        </w:rPr>
        <w:t>Wichtig:</w:t>
      </w:r>
      <w:r>
        <w:rPr>
          <w:rFonts w:ascii="MgOpenCanonica" w:hAnsi="MgOpenCanonica"/>
          <w:color w:val="000000"/>
          <w:sz w:val="18"/>
        </w:rPr>
        <w:t xml:space="preserve"> Gegen die Umwandlung von Einzugsermächtigungen auf SEPA-Basis-Mandate können Sie sich nicht wehren. Sie können das Mandat nur widerrufen, wenn Sie es nicht mehr brauchen bzw. wollen. Möchte der Geschäftspartner ein SEPA-Firmen-Mandat von Ihnen, so muss dieses neu erstellt werden, eine automatische Überführung von einer Abbuchungsermächtigung in ein SEPA-Firmen-Mandat ist nicht möglich.</w:t>
      </w:r>
    </w:p>
    <w:p>
      <w:pPr>
        <w:spacing w:before="90" w:after="0" w:line="239" w:lineRule="atLeast"/>
      </w:pPr>
      <w:r>
        <w:rPr>
          <w:rFonts w:ascii="MgOpenCanonica" w:hAnsi="MgOpenCanonica"/>
          <w:color w:val="000000"/>
          <w:sz w:val="18"/>
        </w:rPr>
        <w:t> </w:t>
      </w:r>
    </w:p>
    <w:p>
      <w:pPr>
        <w:spacing w:before="0" w:after="0" w:line="240" w:lineRule="auto"/>
        <w:rPr>
          <w:sz w:val="18"/>
        </w:rPr>
      </w:pPr>
    </w:p>
    <w:tbl>
      <w:tblPr>
        <w:tblInd w:w="80" w:type="dxa"/>
        <w:tblLayout w:type="fixed"/>
      </w:tblPr>
      <w:tblGrid>
        <w:gridCol w:w="956"/>
        <w:gridCol w:w="4301"/>
        <w:gridCol w:w="4301"/>
      </w:tblGrid>
      <w:tr>
        <w:tblPrEx/>
        <w:trPr/>
        <w:tc>
          <w:tcPr>
            <w:tcBorders>
              <w:top w:val="single" w:sz="8" w:color="000000"/>
              <w:left w:val="single" w:sz="8" w:color="000000"/>
              <w:bottom w:val="single" w:sz="6" w:color="000000"/>
              <w:right w:val="single" w:sz="6" w:color="000000"/>
            </w:tcBorders>
            <w:shd w:val="clear" w:fill="cccccc"/>
            <w:tcMar>
              <w:top w:w="30" w:type="dxa"/>
              <w:left w:w="30" w:type="dxa"/>
              <w:bottom w:w="30" w:type="dxa"/>
              <w:right w:w="30" w:type="dxa"/>
            </w:tcMar>
            <w:vAlign w:val="top"/>
          </w:tcPr>
          <w:p>
            <w:pPr>
              <w:spacing w:before="0" w:after="0" w:line="239" w:lineRule="atLeast"/>
              <w:ind w:left="60" w:right="75" w:firstLine="0"/>
              <w:jc w:val="center"/>
            </w:pPr>
            <w:r>
              <w:rPr>
                <w:rFonts w:ascii="MgOpenCanonica" w:hAnsi="MgOpenCanonica"/>
                <w:color w:val="000000"/>
                <w:sz w:val="18"/>
              </w:rPr>
              <w:t>Schritt</w:t>
            </w:r>
          </w:p>
        </w:tc>
        <w:tc>
          <w:tcPr>
            <w:tcBorders>
              <w:top w:val="single" w:sz="8" w:color="000000"/>
              <w:bottom w:val="single" w:sz="6" w:color="000000"/>
              <w:right w:val="single" w:sz="6" w:color="000000"/>
            </w:tcBorders>
            <w:shd w:val="clear" w:fill="cccccc"/>
            <w:tcMar>
              <w:top w:w="30" w:type="dxa"/>
              <w:left w:w="30" w:type="dxa"/>
              <w:bottom w:w="30" w:type="dxa"/>
              <w:right w:w="30" w:type="dxa"/>
            </w:tcMar>
            <w:vAlign w:val="top"/>
          </w:tcPr>
          <w:p>
            <w:pPr>
              <w:spacing w:before="0" w:after="0" w:line="239" w:lineRule="atLeast"/>
              <w:ind w:left="60" w:right="75" w:firstLine="0"/>
              <w:jc w:val="center"/>
            </w:pPr>
            <w:r>
              <w:rPr>
                <w:rFonts w:ascii="MgOpenCanonica" w:hAnsi="MgOpenCanonica"/>
                <w:color w:val="000000"/>
                <w:sz w:val="18"/>
              </w:rPr>
              <w:t>SEPA-Basis-Mandat</w:t>
            </w:r>
          </w:p>
        </w:tc>
        <w:tc>
          <w:tcPr>
            <w:tcBorders>
              <w:top w:val="single" w:sz="8" w:color="000000"/>
              <w:bottom w:val="single" w:sz="6" w:color="000000"/>
              <w:right w:val="single" w:sz="8" w:color="000000"/>
            </w:tcBorders>
            <w:shd w:val="clear" w:fill="cccccc"/>
            <w:tcMar>
              <w:top w:w="30" w:type="dxa"/>
              <w:left w:w="30" w:type="dxa"/>
              <w:bottom w:w="30" w:type="dxa"/>
              <w:right w:w="30" w:type="dxa"/>
            </w:tcMar>
            <w:vAlign w:val="top"/>
          </w:tcPr>
          <w:p>
            <w:pPr>
              <w:spacing w:before="0" w:after="0" w:line="239" w:lineRule="atLeast"/>
              <w:ind w:left="60" w:right="60" w:firstLine="0"/>
              <w:jc w:val="center"/>
            </w:pPr>
            <w:r>
              <w:rPr>
                <w:rFonts w:ascii="MgOpenCanonica" w:hAnsi="MgOpenCanonica"/>
                <w:color w:val="000000"/>
                <w:sz w:val="18"/>
              </w:rPr>
              <w:t>SEPA-Firmen-Mandat</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1</w:t>
            </w:r>
          </w:p>
        </w:tc>
        <w:tc>
          <w:tcPr>
            <w:hMerge w:val="restart"/>
            <w:tcBorders>
              <w:bottom w:val="single" w:sz="6" w:color="000000"/>
            </w:tcBorders>
            <w:tcMar>
              <w:top w:w="45" w:type="dxa"/>
              <w:left w:w="90" w:type="dxa"/>
              <w:bottom w:w="45" w:type="dxa"/>
            </w:tcMar>
            <w:vAlign w:val="top"/>
          </w:tcPr>
          <w:p>
            <w:pPr>
              <w:spacing w:before="0" w:after="0" w:line="239" w:lineRule="atLeast"/>
              <w:ind w:left="90" w:right="90" w:firstLine="0"/>
            </w:pPr>
            <w:r>
              <w:rPr>
                <w:rFonts w:ascii="MgOpenCanonica" w:hAnsi="MgOpenCanonica"/>
                <w:color w:val="000000"/>
                <w:sz w:val="18"/>
              </w:rPr>
              <w:t>Prüfen, ob das gewünschte Mandat noch sinnvoll ist.</w:t>
            </w:r>
          </w:p>
        </w:tc>
        <w:tc>
          <w:tcPr>
            <w:hMerge w:val="continue"/>
            <w:tcBorders>
              <w:bottom w:val="single" w:sz="6" w:color="000000"/>
              <w:right w:val="single" w:sz="8" w:color="000000"/>
            </w:tcBorders>
            <w:tcMar>
              <w:top w:w="45" w:type="dxa"/>
              <w:bottom w:w="45" w:type="dxa"/>
              <w:right w:w="90" w:type="dxa"/>
            </w:tcMar>
            <w:vAlign w:val="top"/>
          </w:tcPr>
          <w:p>
            <w:pPr>
              <w:spacing w:before="0" w:after="0" w:line="240" w:lineRule="auto"/>
            </w:pP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2</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Falls Nein, Ermächtigung schriftlich widerrufen.</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Falls Nein: Information an Lieferanten, Widerruf nicht notwendig, denn ein Firmen-Mandat müsste neu erstellt werden.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3</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 </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Falls Ja: Bankkonto auswählen, Bank informieren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4</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 </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Formular ausfüllen und an Lieferanten schicken</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5</w:t>
            </w:r>
          </w:p>
        </w:tc>
        <w:tc>
          <w:tcPr>
            <w:hMerge w:val="restart"/>
            <w:tcBorders>
              <w:bottom w:val="single" w:sz="6" w:color="000000"/>
            </w:tcBorders>
            <w:tcMar>
              <w:top w:w="45" w:type="dxa"/>
              <w:left w:w="90" w:type="dxa"/>
              <w:bottom w:w="45" w:type="dxa"/>
            </w:tcMar>
            <w:vAlign w:val="top"/>
          </w:tcPr>
          <w:p>
            <w:pPr>
              <w:spacing w:before="0" w:after="0" w:line="239" w:lineRule="atLeast"/>
              <w:ind w:left="90" w:right="90" w:firstLine="0"/>
            </w:pPr>
            <w:r>
              <w:rPr>
                <w:rFonts w:ascii="MgOpenCanonica" w:hAnsi="MgOpenCanonica"/>
                <w:color w:val="000000"/>
                <w:sz w:val="18"/>
              </w:rPr>
              <w:t>Gläubigeridentifikationsnummer und Mandatsreferenz speichern</w:t>
            </w:r>
          </w:p>
        </w:tc>
        <w:tc>
          <w:tcPr>
            <w:hMerge w:val="continue"/>
            <w:tcBorders>
              <w:bottom w:val="single" w:sz="6" w:color="000000"/>
              <w:right w:val="single" w:sz="8" w:color="000000"/>
            </w:tcBorders>
            <w:tcMar>
              <w:top w:w="45" w:type="dxa"/>
              <w:bottom w:w="45" w:type="dxa"/>
              <w:right w:w="90" w:type="dxa"/>
            </w:tcMar>
            <w:vAlign w:val="top"/>
          </w:tcPr>
          <w:p>
            <w:pPr>
              <w:spacing w:before="0" w:after="0" w:line="240" w:lineRule="auto"/>
            </w:pPr>
          </w:p>
        </w:tc>
      </w:tr>
      <w:tr>
        <w:tblPrEx/>
        <w:trPr/>
        <w:tc>
          <w:tcPr>
            <w:tcBorders>
              <w:left w:val="single" w:sz="8" w:color="000000"/>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6</w:t>
            </w:r>
          </w:p>
        </w:tc>
        <w:tc>
          <w:tcPr>
            <w:hMerge w:val="restart"/>
            <w:tcBorders>
              <w:bottom w:val="single" w:sz="8" w:color="000000"/>
            </w:tcBorders>
            <w:tcMar>
              <w:top w:w="45" w:type="dxa"/>
              <w:left w:w="90" w:type="dxa"/>
              <w:bottom w:w="45" w:type="dxa"/>
            </w:tcMar>
            <w:vAlign w:val="top"/>
          </w:tcPr>
          <w:p>
            <w:pPr>
              <w:spacing w:before="0" w:after="0" w:line="239" w:lineRule="atLeast"/>
              <w:ind w:left="90" w:right="90" w:firstLine="0"/>
            </w:pPr>
            <w:r>
              <w:rPr>
                <w:rFonts w:ascii="MgOpenCanonica" w:hAnsi="MgOpenCanonica"/>
                <w:color w:val="000000"/>
                <w:sz w:val="18"/>
              </w:rPr>
              <w:t>Ablage der Schriftstücke</w:t>
            </w:r>
          </w:p>
        </w:tc>
        <w:tc>
          <w:tcPr>
            <w:hMerge w:val="continue"/>
            <w:tcBorders>
              <w:bottom w:val="single" w:sz="8" w:color="000000"/>
              <w:right w:val="single" w:sz="8" w:color="000000"/>
            </w:tcBorders>
            <w:tcMar>
              <w:top w:w="45" w:type="dxa"/>
              <w:bottom w:w="45" w:type="dxa"/>
              <w:right w:w="90" w:type="dxa"/>
            </w:tcMar>
            <w:vAlign w:val="top"/>
          </w:tcPr>
          <w:p>
            <w:pPr>
              <w:spacing w:before="0" w:after="0" w:line="240" w:lineRule="auto"/>
            </w:pPr>
          </w:p>
        </w:tc>
      </w:tr>
    </w:tbl>
    <w:p>
      <w:pPr>
        <w:spacing w:before="180" w:after="0" w:line="239" w:lineRule="atLeast"/>
      </w:pPr>
      <w:r>
        <w:rPr>
          <w:rFonts w:ascii="MgOpenCanonica" w:hAnsi="MgOpenCanonica"/>
          <w:color w:val="000000"/>
          <w:sz w:val="18"/>
        </w:rPr>
        <w:t> </w:t>
      </w:r>
    </w:p>
    <w:p>
      <w:pPr>
        <w:shd w:val="clear" w:fill="dddddd"/>
        <w:spacing w:before="170" w:after="0" w:line="239" w:lineRule="atLeast"/>
        <w:ind w:left="170" w:right="170" w:firstLine="0"/>
      </w:pPr>
      <w:r>
        <w:rPr>
          <w:rFonts w:ascii="MgOpenCanonica" w:hAnsi="MgOpenCanonica"/>
          <w:b/>
          <w:color w:val="000000"/>
          <w:sz w:val="18"/>
          <w:shd w:val="clear" w:fill="dddddd"/>
        </w:rPr>
        <w:t>Achtung</w:t>
      </w:r>
    </w:p>
    <w:p>
      <w:pPr>
        <w:pBdr>
          <w:bottom w:val="none" w:space="5"/>
        </w:pBdr>
        <w:shd w:val="clear" w:fill="dddddd"/>
        <w:spacing w:before="0" w:after="0" w:line="239" w:lineRule="atLeast"/>
        <w:ind w:left="170" w:right="170" w:firstLine="0"/>
        <w:jc w:val="both"/>
      </w:pPr>
      <w:r>
        <w:rPr>
          <w:rFonts w:ascii="MgOpenCanonica" w:hAnsi="MgOpenCanonica"/>
          <w:b/>
          <w:color w:val="000000"/>
          <w:sz w:val="18"/>
          <w:shd w:val="clear" w:fill="dddddd"/>
        </w:rPr>
        <w:t>rechtzeitig selbst aktiv werden</w:t>
      </w:r>
    </w:p>
    <w:p>
      <w:pPr>
        <w:pBdr>
          <w:bottom w:val="none" w:space="5"/>
        </w:pBdr>
        <w:shd w:val="clear" w:fill="dddddd"/>
        <w:spacing w:before="90" w:after="0" w:line="239" w:lineRule="atLeast"/>
        <w:ind w:left="170" w:right="170" w:firstLine="0"/>
        <w:jc w:val="both"/>
      </w:pPr>
      <w:r>
        <w:rPr>
          <w:rFonts w:ascii="MgOpenCanonica" w:hAnsi="MgOpenCanonica"/>
          <w:color w:val="000000"/>
          <w:sz w:val="18"/>
          <w:shd w:val="clear" w:fill="dddddd"/>
        </w:rPr>
        <w:t>Wenn Sie erkennen können, dass wichtige Lieferungen auszubleiben drohen, weil der Lieferant die vereinbarten Lastschriften nicht umstellt, sollten Sie selbst aktiv werden und mit dem Lieferanten sprechen. In allen anderen Fällen können Sie auf die Aktionen des Zahlungsempfängers warten.</w:t>
      </w:r>
    </w:p>
    <w:p>
      <w:pPr>
        <w:spacing w:before="283" w:after="0" w:line="239" w:lineRule="atLeast"/>
      </w:pPr>
      <w:r>
        <w:rPr>
          <w:rFonts w:ascii="MgOpenCanonica" w:hAnsi="MgOpenCanonica"/>
          <w:b/>
          <w:color w:val="000000"/>
          <w:sz w:val="24"/>
        </w:rPr>
        <w:t>4.5 Diese Unternehmensbereiche sind von der Umstellung betroffen</w:t>
      </w:r>
      <w:r>
        <w:rPr>
          <w:rFonts w:ascii="MgOpenCanonica" w:hAnsi="MgOpenCanonica"/>
          <w:color w:val="000000"/>
          <w:sz w:val="18"/>
        </w:rPr>
        <w:t xml:space="preserve"> </w:t>
      </w:r>
      <w:r>
        <w:rPr>
          <w:rFonts w:ascii="MgOpenCanonica" w:hAnsi="MgOpenCanonica"/>
          <w:color w:val="444444"/>
          <w:sz w:val="14"/>
        </w:rPr>
        <w:t>(</w:t>
      </w:r>
      <w:r>
        <w:rPr>
          <w:rFonts w:ascii="MgOpenCanonica" w:hAnsi="MgOpenCanonica"/>
          <w:color w:val="444444"/>
          <w:sz w:val="14"/>
        </w:rPr>
        <w:t>HI3722835</w:t>
      </w:r>
      <w:r>
        <w:rPr>
          <w:rFonts w:ascii="MgOpenCanonica" w:hAnsi="MgOpenCanonica"/>
          <w:color w:val="444444"/>
          <w:sz w:val="14"/>
        </w:rPr>
        <w:t>)</w:t>
      </w:r>
    </w:p>
    <w:p>
      <w:pPr>
        <w:pBdr>
          <w:bottom w:val="none" w:space="5"/>
        </w:pBdr>
        <w:spacing w:before="90" w:after="0" w:line="239" w:lineRule="atLeast"/>
        <w:jc w:val="both"/>
      </w:pPr>
      <w:r>
        <w:rPr>
          <w:rFonts w:ascii="MgOpenCanonica" w:hAnsi="MgOpenCanonica"/>
          <w:color w:val="000000"/>
          <w:sz w:val="18"/>
        </w:rPr>
        <w:t xml:space="preserve">Von der Umstellung auf SEPA ist </w:t>
      </w:r>
      <w:r>
        <w:rPr>
          <w:rFonts w:ascii="MgOpenCanonica" w:hAnsi="MgOpenCanonica"/>
          <w:b/>
          <w:color w:val="000000"/>
          <w:sz w:val="18"/>
        </w:rPr>
        <w:t>vor allem das Rechnungswesen mit der Debitoren- und Kreditorenbuchhaltung</w:t>
      </w:r>
      <w:r>
        <w:rPr>
          <w:rFonts w:ascii="MgOpenCanonica" w:hAnsi="MgOpenCanonica"/>
          <w:color w:val="000000"/>
          <w:sz w:val="18"/>
        </w:rPr>
        <w:t xml:space="preserve"> betroffen. Aber es gibt andere Unternehmensbereiche, die zur Umstellung durch wichtige Vorbereitungsaufgaben beitragen müssen.</w:t>
      </w:r>
    </w:p>
    <w:p>
      <w:pPr>
        <w:pBdr>
          <w:bottom w:val="none" w:space="5"/>
        </w:pBdr>
        <w:spacing w:before="90" w:after="0" w:line="239" w:lineRule="atLeast"/>
        <w:jc w:val="both"/>
      </w:pPr>
      <w:r>
        <w:rPr>
          <w:rFonts w:ascii="MgOpenCanonica" w:hAnsi="MgOpenCanonica"/>
          <w:b/>
          <w:color w:val="000000"/>
          <w:sz w:val="18"/>
        </w:rPr>
        <w:t>Informationsverarbeitung</w:t>
      </w:r>
    </w:p>
    <w:p>
      <w:pPr>
        <w:pBdr>
          <w:bottom w:val="none" w:space="5"/>
        </w:pBdr>
        <w:spacing w:before="90" w:after="0" w:line="239" w:lineRule="atLeast"/>
        <w:jc w:val="both"/>
      </w:pPr>
      <w:r>
        <w:rPr>
          <w:rFonts w:ascii="MgOpenCanonica" w:hAnsi="MgOpenCanonica"/>
          <w:color w:val="000000"/>
          <w:sz w:val="18"/>
        </w:rPr>
        <w:t>Die meisten Zahlungsvorgänge werden mit Hilfe von Computern und entsprechender Buchhaltungssoftware abgewickelt. Diese muss den Gegebenheiten von SEPA angepasst werden. Dazu sind neue Felder notwendig, andere müssen angepasst werden. Die Abläufe für Zahlungsvorgänge und Lastschriften müssen angepasst werden. Die Updates der Programme werden von den Softwareherstellern bereitgestellt. Der Verantwortliche für die IT im Unternehmen wird diese installieren. Erst damit sind die Voraussetzungen geschaffen für die Umstellung der Zahlungsabwicklung im Rechnungswesen.</w:t>
      </w:r>
    </w:p>
    <w:p>
      <w:pPr>
        <w:pBdr>
          <w:bottom w:val="none" w:space="5"/>
        </w:pBdr>
        <w:spacing w:before="90" w:after="0" w:line="239" w:lineRule="atLeast"/>
        <w:jc w:val="both"/>
      </w:pPr>
      <w:r>
        <w:rPr>
          <w:rFonts w:ascii="MgOpenCanonica" w:hAnsi="MgOpenCanonica"/>
          <w:color w:val="000000"/>
          <w:sz w:val="18"/>
        </w:rPr>
        <w:t>Die neuen SEPA-Mandate verlangen, dass die Zahlungspflichtigen durch eine Vorabinformation mit definierten Inhalten über die zu erwartenden Abbuchungen informiert werden. In vielen Fällen wird das durch einen Aufdruck auf die Auftragsbestätigung oder die Rechnung geschehen. Das wiederum muss im Formulardruck der Software durch die IT eingerichtet werden.</w:t>
      </w:r>
    </w:p>
    <w:p>
      <w:pPr>
        <w:pBdr>
          <w:bottom w:val="none" w:space="5"/>
        </w:pBdr>
        <w:spacing w:before="90" w:after="0" w:line="239" w:lineRule="atLeast"/>
        <w:jc w:val="both"/>
      </w:pPr>
      <w:r>
        <w:rPr>
          <w:rFonts w:ascii="MgOpenCanonica" w:hAnsi="MgOpenCanonica"/>
          <w:b/>
          <w:color w:val="000000"/>
          <w:sz w:val="18"/>
        </w:rPr>
        <w:t>Marketing</w:t>
      </w:r>
    </w:p>
    <w:p>
      <w:pPr>
        <w:pBdr>
          <w:bottom w:val="none" w:space="5"/>
        </w:pBdr>
        <w:spacing w:before="90" w:after="0" w:line="239" w:lineRule="atLeast"/>
        <w:jc w:val="both"/>
      </w:pPr>
      <w:r>
        <w:rPr>
          <w:rFonts w:ascii="MgOpenCanonica" w:hAnsi="MgOpenCanonica"/>
          <w:color w:val="000000"/>
          <w:sz w:val="18"/>
        </w:rPr>
        <w:t>Die neuen Kontoangaben des Unternehmens (IBAN und BIC) müssen auf Formularen und Briefbögen dargestellt werden. Bis zum 1.2.2016 sollten beide Versionen, die bisherige Kontonummer und Bankleitzahl sowie die IBAN, angegeben werden. Die Gestaltung des Formulars ist Aufgabe der Marketingabteilung.</w:t>
      </w:r>
    </w:p>
    <w:p>
      <w:pPr>
        <w:pBdr>
          <w:bottom w:val="none" w:space="5"/>
        </w:pBdr>
        <w:spacing w:before="90" w:after="0" w:line="239" w:lineRule="atLeast"/>
        <w:jc w:val="both"/>
      </w:pPr>
      <w:r>
        <w:rPr>
          <w:rFonts w:ascii="MgOpenCanonica" w:hAnsi="MgOpenCanonica"/>
          <w:b/>
          <w:color w:val="000000"/>
          <w:sz w:val="18"/>
        </w:rPr>
        <w:t>Rechtsabteilung</w:t>
      </w:r>
    </w:p>
    <w:p>
      <w:pPr>
        <w:pBdr>
          <w:bottom w:val="none" w:space="5"/>
        </w:pBdr>
        <w:spacing w:before="90" w:after="0" w:line="239" w:lineRule="atLeast"/>
        <w:jc w:val="both"/>
      </w:pPr>
      <w:r>
        <w:rPr>
          <w:rFonts w:ascii="MgOpenCanonica" w:hAnsi="MgOpenCanonica"/>
          <w:color w:val="000000"/>
          <w:sz w:val="18"/>
        </w:rPr>
        <w:t>Grundsätzlich muss geprüft werden, welche SEPA-Mandate genutzt werden sollen und können. Dazu sind rechtliche Kenntnisse notwendig. Eventuell müssen Standardverträge angepasst, laufende Verträge geändert werden. Wenn in den AGB Bezug genommen wird auf das bisherige Lastschriftverfahren, dann müssen diese Formulierungen an SEPA angepasst werden.</w:t>
      </w:r>
    </w:p>
    <w:p>
      <w:pPr>
        <w:pBdr>
          <w:bottom w:val="none" w:space="5"/>
        </w:pBdr>
        <w:spacing w:before="90" w:after="0" w:line="239" w:lineRule="atLeast"/>
        <w:jc w:val="both"/>
      </w:pPr>
      <w:r>
        <w:rPr>
          <w:rFonts w:ascii="MgOpenCanonica" w:hAnsi="MgOpenCanonica"/>
          <w:b/>
          <w:color w:val="000000"/>
          <w:sz w:val="18"/>
        </w:rPr>
        <w:t>Vertrieb</w:t>
      </w:r>
    </w:p>
    <w:p>
      <w:pPr>
        <w:pBdr>
          <w:bottom w:val="none" w:space="5"/>
        </w:pBdr>
        <w:spacing w:before="90" w:after="0" w:line="239" w:lineRule="atLeast"/>
        <w:jc w:val="both"/>
      </w:pPr>
      <w:r>
        <w:rPr>
          <w:rFonts w:ascii="MgOpenCanonica" w:hAnsi="MgOpenCanonica"/>
          <w:color w:val="000000"/>
          <w:sz w:val="18"/>
        </w:rPr>
        <w:t>Die Kunden des Unternehmens müssen über die zukünftige Nutzung der SEPA-Mandate informiert werden. Die Verkäufer müssen die Kunden auf die Umstellung vorhandener Ermächtigungen auf die SEPA-Mandate vorbereiten sowie über die Vorabinformation informieren. Eventuell müssen vorhandene Verträge bezüglich der Bezahlung durch Bankeinzug oder Abbuchung angepasst werden. So werden bei der ersten Nutzung von SEPA-Mandaten Unklarheiten vermieden.</w:t>
      </w:r>
    </w:p>
    <w:p>
      <w:pPr>
        <w:spacing w:before="283" w:after="0" w:line="239" w:lineRule="atLeast"/>
      </w:pPr>
      <w:r>
        <w:rPr>
          <w:rFonts w:ascii="MgOpenCanonica" w:hAnsi="MgOpenCanonica"/>
          <w:b/>
          <w:color w:val="000000"/>
          <w:sz w:val="24"/>
        </w:rPr>
        <w:t>5 Zeitplan für die SEPA-Umstellung</w:t>
      </w:r>
      <w:r>
        <w:rPr>
          <w:rFonts w:ascii="MgOpenCanonica" w:hAnsi="MgOpenCanonica"/>
          <w:color w:val="000000"/>
          <w:sz w:val="18"/>
        </w:rPr>
        <w:t xml:space="preserve"> </w:t>
      </w:r>
      <w:r>
        <w:rPr>
          <w:rFonts w:ascii="MgOpenCanonica" w:hAnsi="MgOpenCanonica"/>
          <w:color w:val="444444"/>
          <w:sz w:val="14"/>
        </w:rPr>
        <w:t>(</w:t>
      </w:r>
      <w:r>
        <w:rPr>
          <w:rFonts w:ascii="MgOpenCanonica" w:hAnsi="MgOpenCanonica"/>
          <w:color w:val="444444"/>
          <w:sz w:val="14"/>
        </w:rPr>
        <w:t>HI3722836</w:t>
      </w:r>
      <w:r>
        <w:rPr>
          <w:rFonts w:ascii="MgOpenCanonica" w:hAnsi="MgOpenCanonica"/>
          <w:color w:val="444444"/>
          <w:sz w:val="14"/>
        </w:rPr>
        <w:t>)</w:t>
      </w:r>
    </w:p>
    <w:p>
      <w:pPr>
        <w:pBdr>
          <w:bottom w:val="none" w:space="5"/>
        </w:pBdr>
        <w:spacing w:before="90" w:after="0" w:line="239" w:lineRule="atLeast"/>
        <w:jc w:val="both"/>
      </w:pPr>
      <w:r>
        <w:rPr>
          <w:rFonts w:ascii="MgOpenCanonica" w:hAnsi="MgOpenCanonica"/>
          <w:color w:val="000000"/>
          <w:sz w:val="18"/>
        </w:rPr>
        <w:t>Der Umstellungsaufwand für SEPA ist für jedes Unternehmen unterschiedlich hoch. Dennoch sollten Sie sofort damit anfangen. Der 1.2.2014 scheint noch weit, doch bis dahin ist noch viel zu tun und wenn alle Unternehmen erst spät umstellen, kann es zu Engpässen bei der Technik und der Beratung kommen.</w:t>
      </w:r>
    </w:p>
    <w:p>
      <w:pPr>
        <w:pBdr>
          <w:bottom w:val="none" w:space="5"/>
        </w:pBdr>
        <w:spacing w:before="90" w:after="0" w:line="239" w:lineRule="atLeast"/>
        <w:jc w:val="both"/>
      </w:pPr>
      <w:r>
        <w:rPr>
          <w:rFonts w:ascii="MgOpenCanonica" w:hAnsi="MgOpenCanonica"/>
          <w:b/>
          <w:color w:val="000000"/>
          <w:sz w:val="18"/>
        </w:rPr>
        <w:t>Zeitplan[1]:</w:t>
      </w:r>
    </w:p>
    <w:p>
      <w:pPr>
        <w:spacing w:before="90" w:after="0" w:line="239" w:lineRule="atLeast"/>
      </w:pPr>
      <w:r>
        <w:rPr>
          <w:rFonts w:ascii="MgOpenCanonica" w:hAnsi="MgOpenCanonica"/>
          <w:color w:val="000000"/>
          <w:sz w:val="18"/>
        </w:rPr>
        <w:t> </w:t>
      </w:r>
    </w:p>
    <w:p>
      <w:pPr>
        <w:spacing w:before="0" w:after="0" w:line="240" w:lineRule="auto"/>
        <w:rPr>
          <w:sz w:val="18"/>
        </w:rPr>
      </w:pPr>
    </w:p>
    <w:tbl>
      <w:tblPr>
        <w:tblInd w:w="80" w:type="dxa"/>
        <w:tblLayout w:type="fixed"/>
      </w:tblPr>
      <w:tblGrid>
        <w:gridCol w:w="1434"/>
        <w:gridCol w:w="5926"/>
        <w:gridCol w:w="2198"/>
      </w:tblGrid>
      <w:tr>
        <w:tblPrEx/>
        <w:trPr/>
        <w:tc>
          <w:tcPr>
            <w:tcBorders>
              <w:top w:val="single" w:sz="8" w:color="000000"/>
              <w:left w:val="single" w:sz="8" w:color="000000"/>
              <w:bottom w:val="single" w:sz="6" w:color="000000"/>
              <w:right w:val="single" w:sz="6" w:color="000000"/>
            </w:tcBorders>
            <w:shd w:val="clear" w:fill="cccccc"/>
            <w:tcMar>
              <w:top w:w="30" w:type="dxa"/>
              <w:left w:w="30" w:type="dxa"/>
              <w:bottom w:w="30" w:type="dxa"/>
              <w:right w:w="30" w:type="dxa"/>
            </w:tcMar>
            <w:vAlign w:val="top"/>
          </w:tcPr>
          <w:p>
            <w:pPr>
              <w:spacing w:before="0" w:after="0" w:line="239" w:lineRule="atLeast"/>
              <w:ind w:left="60" w:right="75" w:firstLine="0"/>
              <w:jc w:val="center"/>
            </w:pPr>
            <w:r>
              <w:rPr>
                <w:rFonts w:ascii="MgOpenCanonica" w:hAnsi="MgOpenCanonica"/>
                <w:color w:val="000000"/>
                <w:sz w:val="18"/>
              </w:rPr>
              <w:t>Beginn</w:t>
            </w:r>
          </w:p>
        </w:tc>
        <w:tc>
          <w:tcPr>
            <w:tcBorders>
              <w:top w:val="single" w:sz="8" w:color="000000"/>
              <w:bottom w:val="single" w:sz="6" w:color="000000"/>
              <w:right w:val="single" w:sz="6" w:color="000000"/>
            </w:tcBorders>
            <w:shd w:val="clear" w:fill="cccccc"/>
            <w:tcMar>
              <w:top w:w="30" w:type="dxa"/>
              <w:left w:w="30" w:type="dxa"/>
              <w:bottom w:w="30" w:type="dxa"/>
              <w:right w:w="30" w:type="dxa"/>
            </w:tcMar>
            <w:vAlign w:val="top"/>
          </w:tcPr>
          <w:p>
            <w:pPr>
              <w:spacing w:before="0" w:after="0" w:line="239" w:lineRule="atLeast"/>
              <w:ind w:left="60" w:right="75" w:firstLine="0"/>
              <w:jc w:val="center"/>
            </w:pPr>
            <w:r>
              <w:rPr>
                <w:rFonts w:ascii="MgOpenCanonica" w:hAnsi="MgOpenCanonica"/>
                <w:color w:val="000000"/>
                <w:sz w:val="18"/>
              </w:rPr>
              <w:t>Was?</w:t>
            </w:r>
          </w:p>
        </w:tc>
        <w:tc>
          <w:tcPr>
            <w:tcBorders>
              <w:top w:val="single" w:sz="8" w:color="000000"/>
              <w:bottom w:val="single" w:sz="6" w:color="000000"/>
              <w:right w:val="single" w:sz="8" w:color="000000"/>
            </w:tcBorders>
            <w:shd w:val="clear" w:fill="cccccc"/>
            <w:tcMar>
              <w:top w:w="30" w:type="dxa"/>
              <w:left w:w="30" w:type="dxa"/>
              <w:bottom w:w="30" w:type="dxa"/>
              <w:right w:w="30" w:type="dxa"/>
            </w:tcMar>
            <w:vAlign w:val="top"/>
          </w:tcPr>
          <w:p>
            <w:pPr>
              <w:spacing w:before="0" w:after="0" w:line="239" w:lineRule="atLeast"/>
              <w:ind w:left="60" w:right="60" w:firstLine="0"/>
              <w:jc w:val="center"/>
            </w:pPr>
            <w:r>
              <w:rPr>
                <w:rFonts w:ascii="MgOpenCanonica" w:hAnsi="MgOpenCanonica"/>
                <w:color w:val="000000"/>
                <w:sz w:val="18"/>
              </w:rPr>
              <w:t>Wer?</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Mai/Juni 2013</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Prüfen, inwieweit Ihr Unternehmen betroffen ist</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Buchhaltung</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Mai/Juni 2013</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Prüfen der Software auf vorhandene oder geplante Updates</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IT/Buchhaltung</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Mai/Juni 2013</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SEPA-Verantwortlichen bestimmen</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Geschäftsführung</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Juli 2013</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Softwareupdate der Buchhaltungssoftware</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IT/Buchhaltung</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Juli 2013</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Softwareupdate der Bankensoftware zum Onlinebanking</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IT/Buchhaltung</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Juli 2013</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Gläubiger-Identifikationsnummer beantragen: www.glaeubiger-id.bundesbank.de</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Buchhaltung</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Juli 2013</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Inkassovereinbarung mit der Bank schließen</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Buchhaltung</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Aug.–Dez. 2013</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Umstellung der Kontoinformationen für Lieferanten im System</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Kreditorenbuchhaltung</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Aug.–Dez. 2013</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Umstellung der Kontoinformationen für Mitarbeiter im System</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Personalabteilung</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Aug.–Dez. 2013</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Umstellung der Abbuchungsermächtigungen auf SEPA-Firmen-Mandate</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Debitorenbuchhaltung</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Aug.–Dez. 2013</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Umstellung der Bankeinzüge auf SEPA-Basis-Mandate</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Debitorenbuchhaltung</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Okt./Nov. 2013</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Einrichten der Abläufe für Vorabinformation und Bankeinreichung</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IT/Buchhaltung</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Okt./Nov. 2013</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Anpassen der AGB und Verträge</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Rechtsabteilung/Anwalt</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Okt.-Dez. 2013</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Eigene Kontoinformationen auf Formulare aufbringen</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Marketing</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Dez./Jan. 2014</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Testlauf für SEPA-Überweisungen</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Buchhaltung/Bank</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Dez./Jan. 2014</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Testlauf für SEPA-Mandate</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Buchhaltung/Bank</w:t>
            </w:r>
          </w:p>
        </w:tc>
      </w:tr>
      <w:tr>
        <w:tblPrEx/>
        <w:trPr/>
        <w:tc>
          <w:tcPr>
            <w:tcBorders>
              <w:left w:val="single" w:sz="8" w:color="000000"/>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Feb. 2014</w:t>
            </w:r>
          </w:p>
        </w:tc>
        <w:tc>
          <w:tcPr>
            <w:tcBorders>
              <w:bottom w:val="single" w:sz="6"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Start der SEPA-Nutzung</w:t>
            </w:r>
          </w:p>
        </w:tc>
        <w:tc>
          <w:tcPr>
            <w:tcBorders>
              <w:bottom w:val="single" w:sz="6"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Buchhaltung</w:t>
            </w:r>
          </w:p>
        </w:tc>
      </w:tr>
      <w:tr>
        <w:tblPrEx/>
        <w:trPr/>
        <w:tc>
          <w:tcPr>
            <w:tcBorders>
              <w:left w:val="single" w:sz="8" w:color="000000"/>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Ab Feb. 2014</w:t>
            </w:r>
          </w:p>
        </w:tc>
        <w:tc>
          <w:tcPr>
            <w:tcBorders>
              <w:bottom w:val="single" w:sz="8" w:color="000000"/>
              <w:right w:val="single" w:sz="6" w:color="000000"/>
            </w:tcBorders>
            <w:tcMar>
              <w:top w:w="45" w:type="dxa"/>
              <w:left w:w="90" w:type="dxa"/>
              <w:bottom w:w="45" w:type="dxa"/>
              <w:right w:w="90" w:type="dxa"/>
            </w:tcMar>
            <w:vAlign w:val="top"/>
          </w:tcPr>
          <w:p>
            <w:pPr>
              <w:spacing w:before="0" w:after="0" w:line="239" w:lineRule="atLeast"/>
              <w:ind w:left="90" w:right="105" w:firstLine="0"/>
            </w:pPr>
            <w:r>
              <w:rPr>
                <w:rFonts w:ascii="MgOpenCanonica" w:hAnsi="MgOpenCanonica"/>
                <w:color w:val="000000"/>
                <w:sz w:val="18"/>
              </w:rPr>
              <w:t>Prüfen, ob evtl. vorhandene Auslandsbankkonten gekündigt werden können</w:t>
            </w:r>
          </w:p>
        </w:tc>
        <w:tc>
          <w:tcPr>
            <w:tcBorders>
              <w:bottom w:val="single" w:sz="8" w:color="000000"/>
              <w:right w:val="single" w:sz="8" w:color="000000"/>
            </w:tcBorders>
            <w:tcMar>
              <w:top w:w="45" w:type="dxa"/>
              <w:left w:w="90" w:type="dxa"/>
              <w:bottom w:w="45" w:type="dxa"/>
              <w:right w:w="90" w:type="dxa"/>
            </w:tcMar>
            <w:vAlign w:val="top"/>
          </w:tcPr>
          <w:p>
            <w:pPr>
              <w:spacing w:before="0" w:after="0" w:line="239" w:lineRule="atLeast"/>
              <w:ind w:left="90" w:right="90" w:firstLine="0"/>
            </w:pPr>
            <w:r>
              <w:rPr>
                <w:rFonts w:ascii="MgOpenCanonica" w:hAnsi="MgOpenCanonica"/>
                <w:color w:val="000000"/>
                <w:sz w:val="18"/>
              </w:rPr>
              <w:t>Buchhaltung</w:t>
            </w:r>
          </w:p>
        </w:tc>
      </w:tr>
    </w:tbl>
    <w:p>
      <w:pPr>
        <w:spacing w:before="283" w:after="0" w:line="239" w:lineRule="atLeast"/>
      </w:pPr>
      <w:r>
        <w:rPr>
          <w:rFonts w:ascii="MgOpenCanonica" w:hAnsi="MgOpenCanonica"/>
          <w:b/>
          <w:color w:val="000000"/>
          <w:sz w:val="24"/>
        </w:rPr>
        <w:t>6 Vorteile von SEPA nutzen</w:t>
      </w:r>
      <w:r>
        <w:rPr>
          <w:rFonts w:ascii="MgOpenCanonica" w:hAnsi="MgOpenCanonica"/>
          <w:color w:val="000000"/>
          <w:sz w:val="18"/>
        </w:rPr>
        <w:t xml:space="preserve"> </w:t>
      </w:r>
      <w:r>
        <w:rPr>
          <w:rFonts w:ascii="MgOpenCanonica" w:hAnsi="MgOpenCanonica"/>
          <w:color w:val="444444"/>
          <w:sz w:val="14"/>
        </w:rPr>
        <w:t>(</w:t>
      </w:r>
      <w:r>
        <w:rPr>
          <w:rFonts w:ascii="MgOpenCanonica" w:hAnsi="MgOpenCanonica"/>
          <w:color w:val="444444"/>
          <w:sz w:val="14"/>
        </w:rPr>
        <w:t>HI3722837</w:t>
      </w:r>
      <w:r>
        <w:rPr>
          <w:rFonts w:ascii="MgOpenCanonica" w:hAnsi="MgOpenCanonica"/>
          <w:color w:val="444444"/>
          <w:sz w:val="14"/>
        </w:rPr>
        <w:t>)</w:t>
      </w:r>
    </w:p>
    <w:p>
      <w:pPr>
        <w:pBdr>
          <w:bottom w:val="none" w:space="5"/>
        </w:pBdr>
        <w:spacing w:before="90" w:after="0" w:line="239" w:lineRule="atLeast"/>
        <w:jc w:val="both"/>
      </w:pPr>
      <w:r>
        <w:rPr>
          <w:rFonts w:ascii="MgOpenCanonica" w:hAnsi="MgOpenCanonica"/>
          <w:color w:val="000000"/>
          <w:sz w:val="18"/>
        </w:rPr>
        <w:t>Der einheitliche Zahlungsraum für den Euro wurde geschaffen, um vor allem kleinen und mittleren Unternehmen und Verbrauchern den grenzüberschreitenden Geldtransfer zu erleichtern. Das kann positive Auswirkungen auf Ihr Unternehmen haben, allerdings nur, wenn Sie sich entsprechend darum bemühen.</w:t>
      </w:r>
    </w:p>
    <w:p>
      <w:pPr>
        <w:pBdr>
          <w:bottom w:val="none" w:space="5"/>
        </w:pBdr>
        <w:spacing w:before="90" w:after="0" w:line="239" w:lineRule="atLeast"/>
        <w:jc w:val="both"/>
      </w:pPr>
      <w:r>
        <w:rPr>
          <w:rFonts w:ascii="MgOpenCanonica" w:hAnsi="MgOpenCanonica"/>
          <w:b/>
          <w:color w:val="000000"/>
          <w:sz w:val="18"/>
        </w:rPr>
        <w:t>Vorteile von SEPA:</w:t>
      </w:r>
    </w:p>
    <w:p>
      <w:pPr>
        <w:numPr>
          <w:ilvl w:val="0"/>
          <w:numId w:val="3"/>
        </w:numPr>
        <w:tabs>
          <w:tab w:val="left" w:pos="720"/>
        </w:tabs>
        <w:spacing w:before="90" w:after="0" w:line="239" w:lineRule="atLeast"/>
        <w:ind w:left="720" w:right="360" w:hanging="120"/>
        <w:jc w:val="both"/>
      </w:pPr>
      <w:r>
        <w:rPr>
          <w:rFonts w:ascii="MgOpenCanonica" w:hAnsi="MgOpenCanonica"/>
          <w:color w:val="000000"/>
          <w:sz w:val="18"/>
        </w:rPr>
        <w:t>Kunden in den SEPA-Teilnehmer-Staaten können Euro-Rechnungen schnell, unkompliziert und preiswert bezahlen. Damit entfällt eine Hürde für den Einkauf im Ausland. Das können deutsche Unternehmen nutzen und neue Auslandsmärkte erschließen.</w:t>
      </w:r>
    </w:p>
    <w:p>
      <w:pPr>
        <w:numPr>
          <w:ilvl w:val="0"/>
          <w:numId w:val="3"/>
        </w:numPr>
        <w:tabs>
          <w:tab w:val="left" w:pos="720"/>
        </w:tabs>
        <w:spacing w:before="0" w:after="0" w:line="239" w:lineRule="atLeast"/>
        <w:ind w:left="720" w:right="360" w:hanging="120"/>
        <w:jc w:val="both"/>
      </w:pPr>
      <w:r>
        <w:rPr>
          <w:rFonts w:ascii="MgOpenCanonica" w:hAnsi="MgOpenCanonica"/>
          <w:color w:val="000000"/>
          <w:sz w:val="18"/>
        </w:rPr>
        <w:t>Die SEPA-Mandate ermöglichen den deutschen Unternehmen, ihre Kunden im Ausland mit vergleichbaren Zahlungswegen zu bedienen, wie sie bisher in Deutschland möglich waren. Auch das senkt Hürden für Auslandsmärkte.</w:t>
      </w:r>
    </w:p>
    <w:p>
      <w:pPr>
        <w:numPr>
          <w:ilvl w:val="0"/>
          <w:numId w:val="3"/>
        </w:numPr>
        <w:tabs>
          <w:tab w:val="left" w:pos="720"/>
        </w:tabs>
        <w:spacing w:before="0" w:after="0" w:line="239" w:lineRule="atLeast"/>
        <w:ind w:left="720" w:right="360" w:hanging="120"/>
        <w:jc w:val="both"/>
      </w:pPr>
      <w:r>
        <w:rPr>
          <w:rFonts w:ascii="MgOpenCanonica" w:hAnsi="MgOpenCanonica"/>
          <w:color w:val="000000"/>
          <w:sz w:val="18"/>
        </w:rPr>
        <w:t>Auf der anderen Seite wird es auch für das Unternehmen einfacher, Rechnungen aus dem Ausland zu begleichen, solange sie in Euro ausgestellt sind. Damit stehen die ausländischen Einkaufsmärkte zur Verfügung.</w:t>
      </w:r>
    </w:p>
    <w:p>
      <w:pPr>
        <w:numPr>
          <w:ilvl w:val="0"/>
          <w:numId w:val="3"/>
        </w:numPr>
        <w:tabs>
          <w:tab w:val="left" w:pos="720"/>
        </w:tabs>
        <w:spacing w:before="0" w:after="0" w:line="239" w:lineRule="atLeast"/>
        <w:ind w:left="720" w:right="360" w:hanging="120"/>
        <w:jc w:val="both"/>
      </w:pPr>
      <w:r>
        <w:rPr>
          <w:rFonts w:ascii="MgOpenCanonica" w:hAnsi="MgOpenCanonica"/>
          <w:color w:val="000000"/>
          <w:sz w:val="18"/>
        </w:rPr>
        <w:t>Wer bereits heute in einem SEPA-Teilnehmer-Staat Kunden bedient, hat dort oft ein eigenes Konto bei der ausländischen Bank eingerichtet. Damit können die ausländischen Kunden in ihrem Inland bezahlen, Kosten fallen für die Kontoverwaltung bei Unternehmen an. Das kann mit SEPA eingestellt werden, weil es für den Kunden kein zusätzlicher Aufwand ist, direkt auf Ihr Konto in Deutschland zu zahlen.</w:t>
      </w:r>
    </w:p>
    <w:p>
      <w:pPr>
        <w:numPr>
          <w:ilvl w:val="0"/>
          <w:numId w:val="3"/>
        </w:numPr>
        <w:tabs>
          <w:tab w:val="left" w:pos="720"/>
        </w:tabs>
        <w:spacing w:before="0" w:after="0" w:line="239" w:lineRule="atLeast"/>
        <w:ind w:left="720" w:right="360" w:hanging="120"/>
        <w:jc w:val="both"/>
      </w:pPr>
      <w:r>
        <w:rPr>
          <w:rFonts w:ascii="MgOpenCanonica" w:hAnsi="MgOpenCanonica"/>
          <w:color w:val="000000"/>
          <w:sz w:val="18"/>
        </w:rPr>
        <w:t>Die Ausweitung der Märkte für deutsche Unternehmen geht einher mit der Ausweitung der Konkurrenz. Die deutschen Märkte stehen auch ausländischen Anbietern offen, die mit SEPA ebenfalls eine Hürde verlieren. Wer also nicht aktiv wird, wird unter den Aktivitäten dieser Mitbewerber leiden.</w:t>
      </w:r>
    </w:p>
    <w:p>
      <w:pPr>
        <w:spacing w:before="283" w:after="0" w:line="239" w:lineRule="atLeast"/>
      </w:pPr>
      <w:r>
        <w:rPr>
          <w:rFonts w:ascii="MgOpenCanonica" w:hAnsi="MgOpenCanonica"/>
          <w:color w:val="000000"/>
          <w:sz w:val="18"/>
        </w:rPr>
        <w:t> </w:t>
      </w:r>
    </w:p>
    <w:bookmarkStart w:id="0" w:name="last_2D_page"/>
    <w:bookmarkEnd w:id="0"/>
    <w:sectPr>
      <w:headerReference w:type="default" r:id="r9"/>
      <w:headerReference w:type="even" r:id="r7"/>
      <w:headerReference w:type="first" r:id="r5"/>
      <w:footerReference w:type="default" r:id="r10"/>
      <w:footerReference w:type="even" r:id="r8"/>
      <w:footerReference w:type="first" r:id="r6"/>
      <w:pgSz w:w="11906" w:h="16838"/>
      <w:pgMar w:top="1701" w:bottom="1701" w:left="1134" w:right="1134" w:header="850" w:footer="850" w:gutter="0"/>
      <w:pgNumType w:fmt="decimal"/>
      <w:titlePg/>
    </w:sectPr>
  </w:body>
</w:document>
</file>

<file path=fonts.xml><?xml version="1.0" encoding="utf-8"?>
<w:fonts xmlns:w="http://schemas.openxmlformats.org/wordprocessingml/2006/main">
  <w:font w:name="Times">
    <w:family w:val="roman"/>
  </w:font>
  <w:font w:name="Helvetica">
    <w:family w:val="swiss"/>
  </w:font>
  <w:font w:name="Courier">
    <w:family w:val="modern"/>
  </w:font>
</w:fonts>
</file>

<file path=footer1.xml><?xml version="1.0" encoding="utf-8"?>
<w:ftr xmlns:w="http://schemas.openxmlformats.org/wordprocessingml/2006/main" xmlns:r="http://schemas.openxmlformats.org/officeDocument/2006/relationships" xmlns:v="urn:schemas-microsoft-com:vml">
  <w:tbl>
    <w:tblPr>
      <w:tblLayout w:type="fixed"/>
    </w:tblPr>
    <w:tblGrid>
      <w:gridCol w:w="5975"/>
      <w:gridCol w:w="3663"/>
    </w:tblGrid>
    <w:tr>
      <w:tblPrEx/>
      <w:trPr/>
      <w:tc>
        <w:tcPr>
          <w:tcBorders>
            <w:bottom w:val="single" w:sz="6" w:color="000000"/>
          </w:tcBorders>
          <w:tcMar>
            <w:right w:w="70" w:type="dxa"/>
          </w:tcMar>
          <w:vAlign w:val="top"/>
        </w:tcPr>
        <w:p>
          <w:pPr>
            <w:spacing w:before="0" w:after="0" w:line="240" w:lineRule="auto"/>
          </w:pPr>
          <w:r>
            <w:rPr>
              <w:rFonts w:ascii="MgOpenCanonica" w:hAnsi="MgOpenCanonica"/>
              <w:b/>
              <w:color w:val="000000"/>
              <w:sz w:val="14"/>
            </w:rPr>
            <w:t>HSO Premium Online</w:t>
          </w:r>
        </w:p>
        <w:p>
          <w:pPr>
            <w:spacing w:before="0" w:after="0" w:line="240" w:lineRule="auto"/>
          </w:pPr>
          <w:r>
            <w:rPr>
              <w:rFonts w:ascii="MgOpenCanonica" w:hAnsi="MgOpenCanonica"/>
              <w:b/>
              <w:color w:val="000000"/>
              <w:sz w:val="14"/>
            </w:rPr>
            <w:t>Stand: 10.09.2013, Ausdruck vom 12.09.2013</w:t>
          </w:r>
        </w:p>
      </w:tc>
      <w:tc>
        <w:tcPr>
          <w:tcBorders>
            <w:bottom w:val="single" w:sz="6" w:color="000000"/>
          </w:tcBorders>
          <w:tcMar>
            <w:right w:w="70" w:type="dxa"/>
          </w:tcMar>
          <w:vAlign w:val="top"/>
        </w:tcPr>
        <w:p>
          <w:pPr>
            <w:spacing w:before="0" w:after="0" w:line="240" w:lineRule="auto"/>
            <w:jc w:val="right"/>
          </w:pPr>
          <w:r>
            <w:rPr>
              <w:rFonts w:ascii="MgOpenCanonica" w:hAnsi="MgOpenCanonica"/>
              <w:b/>
              <w:color w:val="000000"/>
              <w:sz w:val="14"/>
            </w:rPr>
            <w:t>Seite</w:t>
          </w:r>
          <w:r>
            <w:rPr>
              <w:rFonts w:ascii="MgOpenCanonica" w:hAnsi="MgOpenCanonica"/>
              <w:b/>
              <w:color w:val="000000"/>
              <w:sz w:val="14"/>
            </w:rPr>
            <w:t xml:space="preserve"> </w:t>
          </w:r>
          <w:r>
            <w:rPr>
              <w:rFonts w:ascii="MgOpenCanonica" w:hAnsi="MgOpenCanonica"/>
              <w:b/>
              <w:color w:val="000000"/>
              <w:sz w:val="18"/>
            </w:rPr>
            <w:pgNum/>
          </w:r>
        </w:p>
      </w:tc>
    </w:tr>
  </w:tbl>
</w:ftr>
</file>

<file path=footer2.xml><?xml version="1.0" encoding="utf-8"?>
<w:ftr xmlns:w="http://schemas.openxmlformats.org/wordprocessingml/2006/main" xmlns:r="http://schemas.openxmlformats.org/officeDocument/2006/relationships" xmlns:v="urn:schemas-microsoft-com:vml">
  <w:tbl>
    <w:tblPr>
      <w:tblLayout w:type="fixed"/>
    </w:tblPr>
    <w:tblGrid>
      <w:gridCol w:w="5975"/>
      <w:gridCol w:w="3663"/>
    </w:tblGrid>
    <w:tr>
      <w:tblPrEx/>
      <w:trPr/>
      <w:tc>
        <w:tcPr>
          <w:tcBorders>
            <w:bottom w:val="single" w:sz="6" w:color="000000"/>
          </w:tcBorders>
          <w:tcMar>
            <w:right w:w="70" w:type="dxa"/>
          </w:tcMar>
          <w:vAlign w:val="top"/>
        </w:tcPr>
        <w:p>
          <w:pPr>
            <w:spacing w:before="0" w:after="0" w:line="240" w:lineRule="auto"/>
          </w:pPr>
          <w:r>
            <w:rPr>
              <w:rFonts w:ascii="MgOpenCanonica" w:hAnsi="MgOpenCanonica"/>
              <w:b/>
              <w:color w:val="000000"/>
              <w:sz w:val="14"/>
            </w:rPr>
            <w:t>HSO Premium Online</w:t>
          </w:r>
        </w:p>
        <w:p>
          <w:pPr>
            <w:spacing w:before="0" w:after="0" w:line="240" w:lineRule="auto"/>
          </w:pPr>
          <w:r>
            <w:rPr>
              <w:rFonts w:ascii="MgOpenCanonica" w:hAnsi="MgOpenCanonica"/>
              <w:b/>
              <w:color w:val="000000"/>
              <w:sz w:val="14"/>
            </w:rPr>
            <w:t>Stand: 10.09.2013, Ausdruck vom 12.09.2013</w:t>
          </w:r>
        </w:p>
      </w:tc>
      <w:tc>
        <w:tcPr>
          <w:tcBorders>
            <w:bottom w:val="single" w:sz="6" w:color="000000"/>
          </w:tcBorders>
          <w:tcMar>
            <w:right w:w="70" w:type="dxa"/>
          </w:tcMar>
          <w:vAlign w:val="top"/>
        </w:tcPr>
        <w:p>
          <w:pPr>
            <w:spacing w:before="0" w:after="0" w:line="240" w:lineRule="auto"/>
            <w:jc w:val="right"/>
          </w:pPr>
          <w:r>
            <w:rPr>
              <w:rFonts w:ascii="MgOpenCanonica" w:hAnsi="MgOpenCanonica"/>
              <w:b/>
              <w:color w:val="000000"/>
              <w:sz w:val="14"/>
            </w:rPr>
            <w:t>Seite</w:t>
          </w:r>
          <w:r>
            <w:rPr>
              <w:rFonts w:ascii="MgOpenCanonica" w:hAnsi="MgOpenCanonica"/>
              <w:b/>
              <w:color w:val="000000"/>
              <w:sz w:val="14"/>
            </w:rPr>
            <w:t xml:space="preserve"> </w:t>
          </w:r>
          <w:r>
            <w:rPr>
              <w:rFonts w:ascii="MgOpenCanonica" w:hAnsi="MgOpenCanonica"/>
              <w:b/>
              <w:color w:val="000000"/>
              <w:sz w:val="18"/>
            </w:rPr>
            <w:pgNum/>
          </w:r>
        </w:p>
      </w:tc>
    </w:tr>
  </w:tbl>
</w:ftr>
</file>

<file path=footer3.xml><?xml version="1.0" encoding="utf-8"?>
<w:ftr xmlns:w="http://schemas.openxmlformats.org/wordprocessingml/2006/main" xmlns:r="http://schemas.openxmlformats.org/officeDocument/2006/relationships" xmlns:v="urn:schemas-microsoft-com:vml">
  <w:tbl>
    <w:tblPr>
      <w:tblLayout w:type="fixed"/>
    </w:tblPr>
    <w:tblGrid>
      <w:gridCol w:w="5975"/>
      <w:gridCol w:w="3663"/>
    </w:tblGrid>
    <w:tr>
      <w:tblPrEx/>
      <w:trPr/>
      <w:tc>
        <w:tcPr>
          <w:tcBorders>
            <w:bottom w:val="single" w:sz="6" w:color="000000"/>
          </w:tcBorders>
          <w:tcMar>
            <w:right w:w="70" w:type="dxa"/>
          </w:tcMar>
          <w:vAlign w:val="top"/>
        </w:tcPr>
        <w:p>
          <w:pPr>
            <w:spacing w:before="0" w:after="0" w:line="240" w:lineRule="auto"/>
          </w:pPr>
          <w:r>
            <w:rPr>
              <w:rFonts w:ascii="MgOpenCanonica" w:hAnsi="MgOpenCanonica"/>
              <w:b/>
              <w:color w:val="000000"/>
              <w:sz w:val="14"/>
            </w:rPr>
            <w:t>HSO Premium Online</w:t>
          </w:r>
        </w:p>
        <w:p>
          <w:pPr>
            <w:spacing w:before="0" w:after="0" w:line="240" w:lineRule="auto"/>
          </w:pPr>
          <w:r>
            <w:rPr>
              <w:rFonts w:ascii="MgOpenCanonica" w:hAnsi="MgOpenCanonica"/>
              <w:b/>
              <w:color w:val="000000"/>
              <w:sz w:val="14"/>
            </w:rPr>
            <w:t>Stand: 10.09.2013, Ausdruck vom 12.09.2013</w:t>
          </w:r>
        </w:p>
      </w:tc>
      <w:tc>
        <w:tcPr>
          <w:tcBorders>
            <w:bottom w:val="single" w:sz="6" w:color="000000"/>
          </w:tcBorders>
          <w:tcMar>
            <w:right w:w="70" w:type="dxa"/>
          </w:tcMar>
          <w:vAlign w:val="top"/>
        </w:tcPr>
        <w:p>
          <w:pPr>
            <w:spacing w:before="0" w:after="0" w:line="240" w:lineRule="auto"/>
            <w:jc w:val="right"/>
          </w:pPr>
          <w:r>
            <w:rPr>
              <w:rFonts w:ascii="MgOpenCanonica" w:hAnsi="MgOpenCanonica"/>
              <w:b/>
              <w:color w:val="000000"/>
              <w:sz w:val="14"/>
            </w:rPr>
            <w:t>Seite</w:t>
          </w:r>
          <w:r>
            <w:rPr>
              <w:rFonts w:ascii="MgOpenCanonica" w:hAnsi="MgOpenCanonica"/>
              <w:b/>
              <w:color w:val="000000"/>
              <w:sz w:val="14"/>
            </w:rPr>
            <w:t xml:space="preserve"> </w:t>
          </w:r>
          <w:r>
            <w:rPr>
              <w:rFonts w:ascii="MgOpenCanonica" w:hAnsi="MgOpenCanonica"/>
              <w:b/>
              <w:color w:val="000000"/>
              <w:sz w:val="18"/>
            </w:rPr>
            <w:pgNum/>
          </w:r>
        </w:p>
      </w:tc>
    </w:tr>
  </w:tbl>
</w:ftr>
</file>

<file path=footnotes.xml><?xml version="1.0" encoding="utf-8"?>
<w:footnotes xmlns:w="http://schemas.openxmlformats.org/wordprocessingml/2006/main" xmlns:r="http://schemas.openxmlformats.org/officeDocument/2006/relationships" xmlns:v="urn:schemas-microsoft-com:vml">
</w:footnotes>
</file>

<file path=header1.xml><?xml version="1.0" encoding="utf-8"?>
<w:hdr xmlns:w="http://schemas.openxmlformats.org/wordprocessingml/2006/main" xmlns:r="http://schemas.openxmlformats.org/officeDocument/2006/relationships" xmlns:v="urn:schemas-microsoft-com:vml">
  <w:p>
    <w:pPr>
      <w:pBdr>
        <w:top w:val="single" w:sz="6" w:color="000000"/>
      </w:pBdr>
      <w:spacing w:before="0" w:after="0" w:line="240" w:lineRule="auto"/>
    </w:pPr>
    <w:r>
      <w:rPr>
        <w:rFonts w:ascii="MgOpenCanonica" w:hAnsi="MgOpenCanonica"/>
        <w:b/>
        <w:color w:val="000000"/>
        <w:sz w:val="14"/>
      </w:rPr>
      <w:t>SEPA: So meistern Sie die Umstellung auf den SEPA-Zahlungsverkehr (HI3655141)</w:t>
    </w:r>
  </w:p>
</w:hdr>
</file>

<file path=header2.xml><?xml version="1.0" encoding="utf-8"?>
<w:hdr xmlns:w="http://schemas.openxmlformats.org/wordprocessingml/2006/main" xmlns:r="http://schemas.openxmlformats.org/officeDocument/2006/relationships" xmlns:v="urn:schemas-microsoft-com:vml">
  <w:p>
    <w:pPr>
      <w:pBdr>
        <w:top w:val="single" w:sz="6" w:color="000000"/>
      </w:pBdr>
      <w:spacing w:before="0" w:after="0" w:line="240" w:lineRule="auto"/>
    </w:pPr>
    <w:r>
      <w:rPr>
        <w:rFonts w:ascii="MgOpenCanonica" w:hAnsi="MgOpenCanonica"/>
        <w:b/>
        <w:color w:val="000000"/>
        <w:sz w:val="14"/>
      </w:rPr>
      <w:t>SEPA: So meistern Sie die Umstellung auf den SEPA-Zahlungsverkehr (HI3655141)</w:t>
    </w:r>
  </w:p>
</w:hdr>
</file>

<file path=header3.xml><?xml version="1.0" encoding="utf-8"?>
<w:hdr xmlns:w="http://schemas.openxmlformats.org/wordprocessingml/2006/main" xmlns:r="http://schemas.openxmlformats.org/officeDocument/2006/relationships" xmlns:v="urn:schemas-microsoft-com:vml">
  <w:p>
    <w:pPr>
      <w:pBdr>
        <w:top w:val="single" w:sz="6" w:color="000000"/>
      </w:pBdr>
      <w:spacing w:before="0" w:after="0" w:line="240" w:lineRule="auto"/>
    </w:pPr>
    <w:r>
      <w:rPr>
        <w:rFonts w:ascii="MgOpenCanonica" w:hAnsi="MgOpenCanonica"/>
        <w:b/>
        <w:color w:val="000000"/>
        <w:sz w:val="14"/>
      </w:rPr>
      <w:t>SEPA: So meistern Sie die Umstellung auf den SEPA-Zahlungsverkehr (HI3655141)</w:t>
    </w:r>
  </w:p>
</w:hdr>
</file>

<file path=numbering.xml><?xml version="1.0" encoding="utf-8"?>
<w:numbering xmlns:w="http://schemas.openxmlformats.org/wordprocessingml/2006/main">
  <w:abstractNum w:abstractNumId="1">
    <w:multiLevelType w:val="singleLevel"/>
    <w:lvl w:ilvl="0">
      <w:start w:val="1"/>
      <w:numFmt w:val="bullet"/>
      <w:suff w:val="tab"/>
      <w:lvlText w:val="•"/>
      <w:lvlJc w:val="right"/>
      <w:rPr>
        <w:rFonts w:ascii="MgOpenCanonica" w:hAnsi="MgOpenCanonica"/>
        <w:color w:val="000000"/>
        <w:sz w:val="18"/>
      </w:rPr>
    </w:lvl>
  </w:abstractNum>
  <w:abstractNum w:abstractNumId="2">
    <w:multiLevelType w:val="singleLevel"/>
    <w:lvl w:ilvl="0">
      <w:start w:val="1"/>
      <w:numFmt w:val="bullet"/>
      <w:suff w:val="tab"/>
      <w:lvlText w:val="•"/>
      <w:lvlJc w:val="right"/>
      <w:rPr>
        <w:rFonts w:ascii="MgOpenCanonica" w:hAnsi="MgOpenCanonica"/>
        <w:color w:val="000000"/>
        <w:sz w:val="18"/>
      </w:rPr>
    </w:lvl>
  </w:abstractNum>
  <w:abstractNum w:abstractNumId="3">
    <w:multiLevelType w:val="singleLevel"/>
    <w:lvl w:ilvl="0">
      <w:start w:val="1"/>
      <w:numFmt w:val="bullet"/>
      <w:suff w:val="tab"/>
      <w:lvlText w:val="•"/>
      <w:lvlJc w:val="right"/>
      <w:rPr>
        <w:rFonts w:ascii="MgOpenCanonica" w:hAnsi="MgOpenCanonica"/>
        <w:color w:val="000000"/>
        <w:sz w:val="18"/>
      </w:rPr>
    </w:lvl>
  </w:abstractNum>
  <w:num w:numId="1">
    <w:abstractNumId w:val="1"/>
  </w:num>
  <w:num w:numId="2">
    <w:abstractNumId w:val="2"/>
  </w:num>
  <w:num w:numId="3">
    <w:abstractNumId w:val="3"/>
  </w:num>
</w:numbering>
</file>

<file path=settings.xml><?xml version="1.0" encoding="utf-8"?>
<w:settings xmlns:w="http://schemas.openxmlformats.org/wordprocessingml/2006/main">
  <w:view w:val="print"/>
  <w:mirrorMargins/>
  <w:bordersDoNotSurroundHeader/>
  <w:bordersDoNotSurroundFooter/>
  <w:evenAndOddHeaders/>
</w:settings>
</file>